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ABFB" w14:textId="75BD213F" w:rsidR="008139E3" w:rsidRDefault="00496A45" w:rsidP="00496A45">
      <w:pPr>
        <w:ind w:left="7080"/>
        <w:rPr>
          <w:rFonts w:ascii="Times New Roman" w:hAnsi="Times New Roman" w:cs="Times New Roman"/>
        </w:rPr>
      </w:pPr>
      <w:r>
        <w:rPr>
          <w:rFonts w:ascii="Times New Roman" w:hAnsi="Times New Roman" w:cs="Times New Roman"/>
        </w:rPr>
        <w:t xml:space="preserve">   </w:t>
      </w:r>
      <w:r w:rsidR="008139E3">
        <w:rPr>
          <w:rFonts w:ascii="Times New Roman" w:hAnsi="Times New Roman" w:cs="Times New Roman"/>
        </w:rPr>
        <w:t>23</w:t>
      </w:r>
      <w:r w:rsidR="0035609D">
        <w:rPr>
          <w:rFonts w:ascii="Times New Roman" w:hAnsi="Times New Roman" w:cs="Times New Roman"/>
        </w:rPr>
        <w:t>/03/2021</w:t>
      </w:r>
    </w:p>
    <w:p w14:paraId="1B327641" w14:textId="61133289" w:rsidR="00496A45" w:rsidRDefault="00496A45" w:rsidP="008139E3">
      <w:pPr>
        <w:jc w:val="right"/>
        <w:rPr>
          <w:rFonts w:ascii="Times New Roman" w:hAnsi="Times New Roman" w:cs="Times New Roman"/>
        </w:rPr>
      </w:pPr>
      <w:proofErr w:type="spellStart"/>
      <w:r>
        <w:rPr>
          <w:rFonts w:ascii="Times New Roman" w:hAnsi="Times New Roman" w:cs="Times New Roman"/>
        </w:rPr>
        <w:t>Stj</w:t>
      </w:r>
      <w:proofErr w:type="spellEnd"/>
      <w:r>
        <w:rPr>
          <w:rFonts w:ascii="Times New Roman" w:hAnsi="Times New Roman" w:cs="Times New Roman"/>
        </w:rPr>
        <w:t>. Av. Zeynep KUTLU</w:t>
      </w:r>
    </w:p>
    <w:p w14:paraId="71AD3D17" w14:textId="77777777" w:rsidR="008139E3" w:rsidRDefault="008139E3" w:rsidP="008139E3">
      <w:pPr>
        <w:jc w:val="center"/>
        <w:rPr>
          <w:rFonts w:ascii="Times New Roman" w:hAnsi="Times New Roman" w:cs="Times New Roman"/>
        </w:rPr>
      </w:pPr>
    </w:p>
    <w:p w14:paraId="56750F1A" w14:textId="5C45D093" w:rsidR="008139E3" w:rsidRDefault="008139E3" w:rsidP="00B91673">
      <w:pPr>
        <w:jc w:val="center"/>
        <w:rPr>
          <w:rFonts w:ascii="Times New Roman" w:hAnsi="Times New Roman" w:cs="Times New Roman"/>
        </w:rPr>
      </w:pPr>
      <w:r w:rsidRPr="0035609D">
        <w:rPr>
          <w:rFonts w:ascii="Times New Roman" w:hAnsi="Times New Roman" w:cs="Times New Roman"/>
          <w:b/>
          <w:bCs/>
          <w:sz w:val="28"/>
          <w:szCs w:val="28"/>
        </w:rPr>
        <w:t>CEZA DAVALARI VE CEZA YARGILAMASI</w:t>
      </w:r>
    </w:p>
    <w:p w14:paraId="06912299" w14:textId="77777777" w:rsidR="00B507F4" w:rsidRDefault="00B507F4" w:rsidP="00331036">
      <w:pPr>
        <w:jc w:val="both"/>
        <w:rPr>
          <w:rFonts w:ascii="Times New Roman" w:hAnsi="Times New Roman" w:cs="Times New Roman"/>
        </w:rPr>
      </w:pPr>
    </w:p>
    <w:p w14:paraId="6F37B3B5" w14:textId="64C46B8E" w:rsidR="0057182F" w:rsidRPr="0057182F" w:rsidRDefault="0057182F" w:rsidP="009875AB">
      <w:pPr>
        <w:ind w:firstLine="567"/>
        <w:jc w:val="both"/>
        <w:rPr>
          <w:rFonts w:ascii="Times New Roman" w:hAnsi="Times New Roman" w:cs="Times New Roman"/>
        </w:rPr>
      </w:pPr>
      <w:r w:rsidRPr="0057182F">
        <w:rPr>
          <w:rFonts w:ascii="Times New Roman" w:hAnsi="Times New Roman" w:cs="Times New Roman"/>
        </w:rPr>
        <w:t>Ceza muhakemesi (yargılaması), bir suçun işlenip işlenmediği; işlenmişse bu suçun failinin veya faillerinin kim olduğu ve yaptırımının ne olacağı gibi sorunlara çözüm aramak için iddia, savunma ve yargılama gibi bir dizi faaliyetten oluşan hukuk dalıdır. Ceza muhakemesi hukukun</w:t>
      </w:r>
      <w:r w:rsidR="000B0C22">
        <w:rPr>
          <w:rFonts w:ascii="Times New Roman" w:hAnsi="Times New Roman" w:cs="Times New Roman"/>
        </w:rPr>
        <w:t>un</w:t>
      </w:r>
      <w:r w:rsidRPr="0057182F">
        <w:rPr>
          <w:rFonts w:ascii="Times New Roman" w:hAnsi="Times New Roman" w:cs="Times New Roman"/>
        </w:rPr>
        <w:t xml:space="preserve"> temel </w:t>
      </w:r>
      <w:r w:rsidR="00DF3317">
        <w:rPr>
          <w:rFonts w:ascii="Times New Roman" w:hAnsi="Times New Roman" w:cs="Times New Roman"/>
        </w:rPr>
        <w:t xml:space="preserve">düzenlemesi </w:t>
      </w:r>
      <w:r w:rsidRPr="0057182F">
        <w:rPr>
          <w:rFonts w:ascii="Times New Roman" w:hAnsi="Times New Roman" w:cs="Times New Roman"/>
        </w:rPr>
        <w:t xml:space="preserve">5271 sayılı Ceza Muhakemesi </w:t>
      </w:r>
      <w:r w:rsidR="000B0C22" w:rsidRPr="0057182F">
        <w:rPr>
          <w:rFonts w:ascii="Times New Roman" w:hAnsi="Times New Roman" w:cs="Times New Roman"/>
        </w:rPr>
        <w:t>Kanunu’dur</w:t>
      </w:r>
      <w:r w:rsidRPr="0057182F">
        <w:rPr>
          <w:rFonts w:ascii="Times New Roman" w:hAnsi="Times New Roman" w:cs="Times New Roman"/>
        </w:rPr>
        <w:t xml:space="preserve">. </w:t>
      </w:r>
    </w:p>
    <w:p w14:paraId="46F62515" w14:textId="77777777" w:rsidR="0057182F" w:rsidRPr="0057182F" w:rsidRDefault="0057182F" w:rsidP="009875AB">
      <w:pPr>
        <w:ind w:firstLine="567"/>
        <w:jc w:val="both"/>
        <w:rPr>
          <w:rFonts w:ascii="Times New Roman" w:hAnsi="Times New Roman" w:cs="Times New Roman"/>
        </w:rPr>
      </w:pPr>
    </w:p>
    <w:p w14:paraId="6BF97A0E" w14:textId="39F12BEF" w:rsidR="0057182F" w:rsidRPr="0057182F" w:rsidRDefault="0057182F" w:rsidP="009875AB">
      <w:pPr>
        <w:ind w:firstLine="567"/>
        <w:jc w:val="both"/>
        <w:rPr>
          <w:rFonts w:ascii="Times New Roman" w:hAnsi="Times New Roman" w:cs="Times New Roman"/>
        </w:rPr>
      </w:pPr>
      <w:r w:rsidRPr="0057182F">
        <w:rPr>
          <w:rFonts w:ascii="Times New Roman" w:hAnsi="Times New Roman" w:cs="Times New Roman"/>
        </w:rPr>
        <w:t xml:space="preserve">Ceza muhakemesi sürecinde, iddia, savunma ve yargılama olmak üzere üç makam </w:t>
      </w:r>
      <w:r w:rsidR="008879E2">
        <w:rPr>
          <w:rFonts w:ascii="Times New Roman" w:hAnsi="Times New Roman" w:cs="Times New Roman"/>
        </w:rPr>
        <w:t>rol oynamaktadır.</w:t>
      </w:r>
      <w:r w:rsidRPr="0057182F">
        <w:rPr>
          <w:rFonts w:ascii="Times New Roman" w:hAnsi="Times New Roman" w:cs="Times New Roman"/>
        </w:rPr>
        <w:t xml:space="preserve"> İddia makamı</w:t>
      </w:r>
      <w:r w:rsidR="00D004DC">
        <w:rPr>
          <w:rFonts w:ascii="Times New Roman" w:hAnsi="Times New Roman" w:cs="Times New Roman"/>
        </w:rPr>
        <w:t xml:space="preserve">nı </w:t>
      </w:r>
      <w:r w:rsidR="00A151B7">
        <w:rPr>
          <w:rFonts w:ascii="Times New Roman" w:hAnsi="Times New Roman" w:cs="Times New Roman"/>
        </w:rPr>
        <w:t xml:space="preserve">aslen </w:t>
      </w:r>
      <w:r w:rsidRPr="0057182F">
        <w:rPr>
          <w:rFonts w:ascii="Times New Roman" w:hAnsi="Times New Roman" w:cs="Times New Roman"/>
        </w:rPr>
        <w:t xml:space="preserve">Cumhuriyet </w:t>
      </w:r>
      <w:r w:rsidR="00D004DC">
        <w:rPr>
          <w:rFonts w:ascii="Times New Roman" w:hAnsi="Times New Roman" w:cs="Times New Roman"/>
        </w:rPr>
        <w:t>Baş</w:t>
      </w:r>
      <w:r w:rsidRPr="0057182F">
        <w:rPr>
          <w:rFonts w:ascii="Times New Roman" w:hAnsi="Times New Roman" w:cs="Times New Roman"/>
        </w:rPr>
        <w:t>savcı</w:t>
      </w:r>
      <w:r w:rsidR="00D004DC">
        <w:rPr>
          <w:rFonts w:ascii="Times New Roman" w:hAnsi="Times New Roman" w:cs="Times New Roman"/>
        </w:rPr>
        <w:t xml:space="preserve">sı oluşturmakta ona yardımcı olarak da </w:t>
      </w:r>
      <w:r w:rsidR="0047706C">
        <w:rPr>
          <w:rFonts w:ascii="Times New Roman" w:hAnsi="Times New Roman" w:cs="Times New Roman"/>
        </w:rPr>
        <w:t>-</w:t>
      </w:r>
      <w:r w:rsidR="00B802A0">
        <w:rPr>
          <w:rFonts w:ascii="Times New Roman" w:hAnsi="Times New Roman" w:cs="Times New Roman"/>
        </w:rPr>
        <w:t>emrine bağlı ola</w:t>
      </w:r>
      <w:r w:rsidRPr="0057182F">
        <w:rPr>
          <w:rFonts w:ascii="Times New Roman" w:hAnsi="Times New Roman" w:cs="Times New Roman"/>
        </w:rPr>
        <w:t>rak</w:t>
      </w:r>
      <w:r w:rsidR="0047706C">
        <w:rPr>
          <w:rFonts w:ascii="Times New Roman" w:hAnsi="Times New Roman" w:cs="Times New Roman"/>
        </w:rPr>
        <w:t>-</w:t>
      </w:r>
      <w:r w:rsidRPr="0057182F">
        <w:rPr>
          <w:rFonts w:ascii="Times New Roman" w:hAnsi="Times New Roman" w:cs="Times New Roman"/>
        </w:rPr>
        <w:t xml:space="preserve"> kolluk</w:t>
      </w:r>
      <w:r w:rsidR="00B802A0">
        <w:rPr>
          <w:rFonts w:ascii="Times New Roman" w:hAnsi="Times New Roman" w:cs="Times New Roman"/>
        </w:rPr>
        <w:t xml:space="preserve"> kuvvetleri </w:t>
      </w:r>
      <w:r w:rsidR="00B91F18">
        <w:rPr>
          <w:rFonts w:ascii="Times New Roman" w:hAnsi="Times New Roman" w:cs="Times New Roman"/>
        </w:rPr>
        <w:t xml:space="preserve">(polis ve jandarma) </w:t>
      </w:r>
      <w:r w:rsidR="00B802A0">
        <w:rPr>
          <w:rFonts w:ascii="Times New Roman" w:hAnsi="Times New Roman" w:cs="Times New Roman"/>
        </w:rPr>
        <w:t>yer almaktadır.</w:t>
      </w:r>
      <w:r w:rsidR="00A970D9">
        <w:rPr>
          <w:rFonts w:ascii="Times New Roman" w:hAnsi="Times New Roman" w:cs="Times New Roman"/>
        </w:rPr>
        <w:t xml:space="preserve"> Suçtan zarar gören kişi şikayetçi olmakla kalmayıp aynı zamanda ceza davasına katılmış ise savcının yanında </w:t>
      </w:r>
      <w:r w:rsidR="004D28FF">
        <w:rPr>
          <w:rFonts w:ascii="Times New Roman" w:hAnsi="Times New Roman" w:cs="Times New Roman"/>
        </w:rPr>
        <w:t xml:space="preserve">katılan </w:t>
      </w:r>
      <w:r w:rsidR="004A0570">
        <w:rPr>
          <w:rFonts w:ascii="Times New Roman" w:hAnsi="Times New Roman" w:cs="Times New Roman"/>
        </w:rPr>
        <w:t xml:space="preserve">sıfatıyla </w:t>
      </w:r>
      <w:r w:rsidR="004D28FF">
        <w:rPr>
          <w:rFonts w:ascii="Times New Roman" w:hAnsi="Times New Roman" w:cs="Times New Roman"/>
        </w:rPr>
        <w:t>yer alır.</w:t>
      </w:r>
      <w:r w:rsidRPr="0057182F">
        <w:rPr>
          <w:rFonts w:ascii="Times New Roman" w:hAnsi="Times New Roman" w:cs="Times New Roman"/>
        </w:rPr>
        <w:t xml:space="preserve"> </w:t>
      </w:r>
      <w:r w:rsidR="004D28FF">
        <w:rPr>
          <w:rFonts w:ascii="Times New Roman" w:hAnsi="Times New Roman" w:cs="Times New Roman"/>
        </w:rPr>
        <w:t>Savunma makamı</w:t>
      </w:r>
      <w:r w:rsidR="004A0570">
        <w:rPr>
          <w:rFonts w:ascii="Times New Roman" w:hAnsi="Times New Roman" w:cs="Times New Roman"/>
        </w:rPr>
        <w:t>;</w:t>
      </w:r>
      <w:r w:rsidRPr="0057182F">
        <w:rPr>
          <w:rFonts w:ascii="Times New Roman" w:hAnsi="Times New Roman" w:cs="Times New Roman"/>
        </w:rPr>
        <w:t xml:space="preserve"> </w:t>
      </w:r>
      <w:r w:rsidR="004D28FF">
        <w:rPr>
          <w:rFonts w:ascii="Times New Roman" w:hAnsi="Times New Roman" w:cs="Times New Roman"/>
        </w:rPr>
        <w:t>s</w:t>
      </w:r>
      <w:r w:rsidRPr="0057182F">
        <w:rPr>
          <w:rFonts w:ascii="Times New Roman" w:hAnsi="Times New Roman" w:cs="Times New Roman"/>
        </w:rPr>
        <w:t>anık, sanığın eşi, yasal temsilcisi</w:t>
      </w:r>
      <w:r w:rsidR="00A44B04">
        <w:rPr>
          <w:rFonts w:ascii="Times New Roman" w:hAnsi="Times New Roman" w:cs="Times New Roman"/>
        </w:rPr>
        <w:t xml:space="preserve"> (vasi)</w:t>
      </w:r>
      <w:r w:rsidRPr="0057182F">
        <w:rPr>
          <w:rFonts w:ascii="Times New Roman" w:hAnsi="Times New Roman" w:cs="Times New Roman"/>
        </w:rPr>
        <w:t>, müdafi</w:t>
      </w:r>
      <w:r w:rsidR="00440656">
        <w:rPr>
          <w:rFonts w:ascii="Times New Roman" w:hAnsi="Times New Roman" w:cs="Times New Roman"/>
        </w:rPr>
        <w:t>den</w:t>
      </w:r>
      <w:r w:rsidR="00A44B04">
        <w:rPr>
          <w:rFonts w:ascii="Times New Roman" w:hAnsi="Times New Roman" w:cs="Times New Roman"/>
        </w:rPr>
        <w:t xml:space="preserve"> (avukat)</w:t>
      </w:r>
      <w:r w:rsidR="00440656">
        <w:rPr>
          <w:rFonts w:ascii="Times New Roman" w:hAnsi="Times New Roman" w:cs="Times New Roman"/>
        </w:rPr>
        <w:t xml:space="preserve"> müteşekkildir.</w:t>
      </w:r>
      <w:r w:rsidR="00B91F18">
        <w:rPr>
          <w:rFonts w:ascii="Times New Roman" w:hAnsi="Times New Roman" w:cs="Times New Roman"/>
        </w:rPr>
        <w:t xml:space="preserve"> </w:t>
      </w:r>
      <w:r w:rsidRPr="0057182F">
        <w:rPr>
          <w:rFonts w:ascii="Times New Roman" w:hAnsi="Times New Roman" w:cs="Times New Roman"/>
        </w:rPr>
        <w:t>Yargılama makamı ise mahkem</w:t>
      </w:r>
      <w:r w:rsidR="004D28FF">
        <w:rPr>
          <w:rFonts w:ascii="Times New Roman" w:hAnsi="Times New Roman" w:cs="Times New Roman"/>
        </w:rPr>
        <w:t xml:space="preserve">eyi oluşturan </w:t>
      </w:r>
      <w:r w:rsidR="004A0570">
        <w:rPr>
          <w:rFonts w:ascii="Times New Roman" w:hAnsi="Times New Roman" w:cs="Times New Roman"/>
        </w:rPr>
        <w:t>hâkim</w:t>
      </w:r>
      <w:r w:rsidR="004D28FF">
        <w:rPr>
          <w:rFonts w:ascii="Times New Roman" w:hAnsi="Times New Roman" w:cs="Times New Roman"/>
        </w:rPr>
        <w:t xml:space="preserve"> veya hakimlerdir.</w:t>
      </w:r>
    </w:p>
    <w:p w14:paraId="5CCC6CB6" w14:textId="77777777" w:rsidR="0057182F" w:rsidRPr="0057182F" w:rsidRDefault="0057182F" w:rsidP="00331036">
      <w:pPr>
        <w:jc w:val="both"/>
        <w:rPr>
          <w:rFonts w:ascii="Times New Roman" w:hAnsi="Times New Roman" w:cs="Times New Roman"/>
        </w:rPr>
      </w:pPr>
    </w:p>
    <w:p w14:paraId="29736540" w14:textId="05204BFA" w:rsidR="0057182F" w:rsidRPr="0057182F" w:rsidRDefault="0059265E" w:rsidP="009875AB">
      <w:pPr>
        <w:ind w:firstLine="567"/>
        <w:jc w:val="both"/>
        <w:rPr>
          <w:rFonts w:ascii="Times New Roman" w:hAnsi="Times New Roman" w:cs="Times New Roman"/>
        </w:rPr>
      </w:pPr>
      <w:r>
        <w:rPr>
          <w:rFonts w:ascii="Times New Roman" w:hAnsi="Times New Roman" w:cs="Times New Roman"/>
        </w:rPr>
        <w:t>M</w:t>
      </w:r>
      <w:r w:rsidR="0057182F" w:rsidRPr="0057182F">
        <w:rPr>
          <w:rFonts w:ascii="Times New Roman" w:hAnsi="Times New Roman" w:cs="Times New Roman"/>
        </w:rPr>
        <w:t>addi gerçeğe</w:t>
      </w:r>
      <w:r w:rsidR="00376CC7">
        <w:rPr>
          <w:rFonts w:ascii="Times New Roman" w:hAnsi="Times New Roman" w:cs="Times New Roman"/>
        </w:rPr>
        <w:t xml:space="preserve"> (hakikate)</w:t>
      </w:r>
      <w:r w:rsidR="0057182F" w:rsidRPr="0057182F">
        <w:rPr>
          <w:rFonts w:ascii="Times New Roman" w:hAnsi="Times New Roman" w:cs="Times New Roman"/>
        </w:rPr>
        <w:t xml:space="preserve"> ulaşmak </w:t>
      </w:r>
      <w:r>
        <w:rPr>
          <w:rFonts w:ascii="Times New Roman" w:hAnsi="Times New Roman" w:cs="Times New Roman"/>
        </w:rPr>
        <w:t xml:space="preserve">amacı güden </w:t>
      </w:r>
      <w:r w:rsidR="0057182F" w:rsidRPr="0057182F">
        <w:rPr>
          <w:rFonts w:ascii="Times New Roman" w:hAnsi="Times New Roman" w:cs="Times New Roman"/>
        </w:rPr>
        <w:t>ceza yargılaması</w:t>
      </w:r>
      <w:r w:rsidR="00BB068D">
        <w:rPr>
          <w:rFonts w:ascii="Times New Roman" w:hAnsi="Times New Roman" w:cs="Times New Roman"/>
        </w:rPr>
        <w:t>,</w:t>
      </w:r>
      <w:r w:rsidR="0057182F" w:rsidRPr="0057182F">
        <w:rPr>
          <w:rFonts w:ascii="Times New Roman" w:hAnsi="Times New Roman" w:cs="Times New Roman"/>
        </w:rPr>
        <w:t xml:space="preserve"> soruşturma ve kovuşturma olmak üzere iki evreden oluş</w:t>
      </w:r>
      <w:r w:rsidR="00FE4B04">
        <w:rPr>
          <w:rFonts w:ascii="Times New Roman" w:hAnsi="Times New Roman" w:cs="Times New Roman"/>
        </w:rPr>
        <w:t>ur.</w:t>
      </w:r>
      <w:r w:rsidR="0057182F" w:rsidRPr="0057182F">
        <w:rPr>
          <w:rFonts w:ascii="Times New Roman" w:hAnsi="Times New Roman" w:cs="Times New Roman"/>
        </w:rPr>
        <w:t xml:space="preserve"> Soruşturma evresi Cumhuriyet Savcısı tarafından yürütülürken kovuşturma evresi mahkeme tarafından yürütülür. </w:t>
      </w:r>
      <w:r w:rsidR="00FE4B04">
        <w:rPr>
          <w:rFonts w:ascii="Times New Roman" w:hAnsi="Times New Roman" w:cs="Times New Roman"/>
        </w:rPr>
        <w:t>Soruşturma ve</w:t>
      </w:r>
      <w:r w:rsidR="00BB068D">
        <w:rPr>
          <w:rFonts w:ascii="Times New Roman" w:hAnsi="Times New Roman" w:cs="Times New Roman"/>
        </w:rPr>
        <w:t xml:space="preserve"> </w:t>
      </w:r>
      <w:r w:rsidR="00FE4B04">
        <w:rPr>
          <w:rFonts w:ascii="Times New Roman" w:hAnsi="Times New Roman" w:cs="Times New Roman"/>
        </w:rPr>
        <w:t xml:space="preserve">kovuşturma aşamasında savcı veya </w:t>
      </w:r>
      <w:r w:rsidR="00826569">
        <w:rPr>
          <w:rFonts w:ascii="Times New Roman" w:hAnsi="Times New Roman" w:cs="Times New Roman"/>
        </w:rPr>
        <w:t>hâkimin</w:t>
      </w:r>
      <w:r w:rsidR="00FE4B04">
        <w:rPr>
          <w:rFonts w:ascii="Times New Roman" w:hAnsi="Times New Roman" w:cs="Times New Roman"/>
        </w:rPr>
        <w:t xml:space="preserve"> talimatlarıyla hareket eden kolluk kuvvetleri her iki evrede de görev al</w:t>
      </w:r>
      <w:r w:rsidR="00897867">
        <w:rPr>
          <w:rFonts w:ascii="Times New Roman" w:hAnsi="Times New Roman" w:cs="Times New Roman"/>
        </w:rPr>
        <w:t xml:space="preserve">an yardımcı elemanlardır. </w:t>
      </w:r>
    </w:p>
    <w:p w14:paraId="4B0007A4" w14:textId="77777777" w:rsidR="0057182F" w:rsidRPr="0057182F" w:rsidRDefault="0057182F" w:rsidP="00331036">
      <w:pPr>
        <w:jc w:val="both"/>
        <w:rPr>
          <w:rFonts w:ascii="Times New Roman" w:hAnsi="Times New Roman" w:cs="Times New Roman"/>
        </w:rPr>
      </w:pPr>
    </w:p>
    <w:p w14:paraId="5B31EBAE" w14:textId="33CD2BAC" w:rsidR="0057182F" w:rsidRPr="0057182F" w:rsidRDefault="0057182F" w:rsidP="009875AB">
      <w:pPr>
        <w:pStyle w:val="ListeParagraf"/>
        <w:numPr>
          <w:ilvl w:val="0"/>
          <w:numId w:val="1"/>
        </w:numPr>
        <w:ind w:left="567" w:hanging="283"/>
        <w:jc w:val="both"/>
        <w:rPr>
          <w:rFonts w:ascii="Times New Roman" w:hAnsi="Times New Roman" w:cs="Times New Roman"/>
        </w:rPr>
      </w:pPr>
      <w:r w:rsidRPr="0057182F">
        <w:rPr>
          <w:rFonts w:ascii="Times New Roman" w:hAnsi="Times New Roman" w:cs="Times New Roman"/>
        </w:rPr>
        <w:t>Soruşturma evresi, suç şüphesinin yetkili makamlarca (Cumhuriyet Savcısı ve</w:t>
      </w:r>
      <w:r w:rsidR="00D139CC">
        <w:rPr>
          <w:rFonts w:ascii="Times New Roman" w:hAnsi="Times New Roman" w:cs="Times New Roman"/>
        </w:rPr>
        <w:t>ya</w:t>
      </w:r>
      <w:r w:rsidRPr="0057182F">
        <w:rPr>
          <w:rFonts w:ascii="Times New Roman" w:hAnsi="Times New Roman" w:cs="Times New Roman"/>
        </w:rPr>
        <w:t xml:space="preserve"> kolluk) öğrenilmesiyle başlayıp </w:t>
      </w:r>
      <w:r w:rsidR="00ED3179">
        <w:rPr>
          <w:rFonts w:ascii="Times New Roman" w:hAnsi="Times New Roman" w:cs="Times New Roman"/>
        </w:rPr>
        <w:t xml:space="preserve">savcının düzenlediği iddianamenin </w:t>
      </w:r>
      <w:r w:rsidR="0048419E" w:rsidRPr="0057182F">
        <w:rPr>
          <w:rFonts w:ascii="Times New Roman" w:hAnsi="Times New Roman" w:cs="Times New Roman"/>
        </w:rPr>
        <w:t xml:space="preserve">mahkeme tarafından </w:t>
      </w:r>
      <w:r w:rsidRPr="0057182F">
        <w:rPr>
          <w:rFonts w:ascii="Times New Roman" w:hAnsi="Times New Roman" w:cs="Times New Roman"/>
        </w:rPr>
        <w:t xml:space="preserve">kabulüne kadar geçen süreci ifade etmektedir. Bu evrede iddia makamı yani savcılık, suç şüphesi </w:t>
      </w:r>
      <w:r w:rsidR="00736FF8">
        <w:rPr>
          <w:rFonts w:ascii="Times New Roman" w:hAnsi="Times New Roman" w:cs="Times New Roman"/>
        </w:rPr>
        <w:t xml:space="preserve">nedeniyle </w:t>
      </w:r>
      <w:r w:rsidRPr="0057182F">
        <w:rPr>
          <w:rFonts w:ascii="Times New Roman" w:hAnsi="Times New Roman" w:cs="Times New Roman"/>
        </w:rPr>
        <w:t xml:space="preserve">delilleri toplar, </w:t>
      </w:r>
      <w:r w:rsidR="00AE40DD">
        <w:rPr>
          <w:rFonts w:ascii="Times New Roman" w:hAnsi="Times New Roman" w:cs="Times New Roman"/>
        </w:rPr>
        <w:t xml:space="preserve">şikayetçi, </w:t>
      </w:r>
      <w:r w:rsidRPr="0057182F">
        <w:rPr>
          <w:rFonts w:ascii="Times New Roman" w:hAnsi="Times New Roman" w:cs="Times New Roman"/>
        </w:rPr>
        <w:t>şüpheli, mağdur ve tanıkları dinler, gerek</w:t>
      </w:r>
      <w:r w:rsidR="00736FF8">
        <w:rPr>
          <w:rFonts w:ascii="Times New Roman" w:hAnsi="Times New Roman" w:cs="Times New Roman"/>
        </w:rPr>
        <w:t xml:space="preserve">irse </w:t>
      </w:r>
      <w:r w:rsidRPr="0057182F">
        <w:rPr>
          <w:rFonts w:ascii="Times New Roman" w:hAnsi="Times New Roman" w:cs="Times New Roman"/>
        </w:rPr>
        <w:t>keşif yapar</w:t>
      </w:r>
      <w:r w:rsidR="006338BB">
        <w:rPr>
          <w:rFonts w:ascii="Times New Roman" w:hAnsi="Times New Roman" w:cs="Times New Roman"/>
        </w:rPr>
        <w:t>, bilirkişi görevlendirir</w:t>
      </w:r>
      <w:r w:rsidR="009C5BE2">
        <w:rPr>
          <w:rFonts w:ascii="Times New Roman" w:hAnsi="Times New Roman" w:cs="Times New Roman"/>
        </w:rPr>
        <w:t>.</w:t>
      </w:r>
      <w:r w:rsidR="006338BB">
        <w:rPr>
          <w:rFonts w:ascii="Times New Roman" w:hAnsi="Times New Roman" w:cs="Times New Roman"/>
        </w:rPr>
        <w:t xml:space="preserve"> </w:t>
      </w:r>
      <w:r w:rsidR="00D20A1D">
        <w:rPr>
          <w:rFonts w:ascii="Times New Roman" w:hAnsi="Times New Roman" w:cs="Times New Roman"/>
        </w:rPr>
        <w:t xml:space="preserve">Kısaca olayın aydınlatılması, hakikatin ortaya çıkarılması için </w:t>
      </w:r>
      <w:r w:rsidRPr="0057182F">
        <w:rPr>
          <w:rFonts w:ascii="Times New Roman" w:hAnsi="Times New Roman" w:cs="Times New Roman"/>
        </w:rPr>
        <w:t xml:space="preserve">gerekli tüm işlemleri yerine getirir. </w:t>
      </w:r>
      <w:r w:rsidR="00CD22A3">
        <w:rPr>
          <w:rFonts w:ascii="Times New Roman" w:hAnsi="Times New Roman" w:cs="Times New Roman"/>
        </w:rPr>
        <w:t>Delilleri topladıktan ve gerekli işlemleri yaptıktan sonra savcı</w:t>
      </w:r>
      <w:r w:rsidRPr="0057182F">
        <w:rPr>
          <w:rFonts w:ascii="Times New Roman" w:hAnsi="Times New Roman" w:cs="Times New Roman"/>
        </w:rPr>
        <w:t xml:space="preserve"> </w:t>
      </w:r>
      <w:r w:rsidR="002E621D">
        <w:rPr>
          <w:rFonts w:ascii="Times New Roman" w:hAnsi="Times New Roman" w:cs="Times New Roman"/>
        </w:rPr>
        <w:t xml:space="preserve">Türk Ceza Kanunu’nda sayılan </w:t>
      </w:r>
      <w:r w:rsidRPr="0057182F">
        <w:rPr>
          <w:rFonts w:ascii="Times New Roman" w:hAnsi="Times New Roman" w:cs="Times New Roman"/>
        </w:rPr>
        <w:t>suç</w:t>
      </w:r>
      <w:r w:rsidR="002E621D">
        <w:rPr>
          <w:rFonts w:ascii="Times New Roman" w:hAnsi="Times New Roman" w:cs="Times New Roman"/>
        </w:rPr>
        <w:t>lardan birinin</w:t>
      </w:r>
      <w:r w:rsidRPr="0057182F">
        <w:rPr>
          <w:rFonts w:ascii="Times New Roman" w:hAnsi="Times New Roman" w:cs="Times New Roman"/>
        </w:rPr>
        <w:t xml:space="preserve"> </w:t>
      </w:r>
      <w:r w:rsidR="002E621D">
        <w:rPr>
          <w:rFonts w:ascii="Times New Roman" w:hAnsi="Times New Roman" w:cs="Times New Roman"/>
        </w:rPr>
        <w:t>oluştuğu hakkında</w:t>
      </w:r>
      <w:r w:rsidRPr="0057182F">
        <w:rPr>
          <w:rFonts w:ascii="Times New Roman" w:hAnsi="Times New Roman" w:cs="Times New Roman"/>
        </w:rPr>
        <w:t xml:space="preserve"> yeterli şüpheye ulaşırsa iddianame düzenleyerek </w:t>
      </w:r>
      <w:r w:rsidR="00F71E53">
        <w:rPr>
          <w:rFonts w:ascii="Times New Roman" w:hAnsi="Times New Roman" w:cs="Times New Roman"/>
        </w:rPr>
        <w:t xml:space="preserve">Asliye Ceza veya Ağır Ceza Mahkemesinde kamu davası açar. Bu işlemi </w:t>
      </w:r>
      <w:r w:rsidR="000A7D3D">
        <w:rPr>
          <w:rFonts w:ascii="Times New Roman" w:hAnsi="Times New Roman" w:cs="Times New Roman"/>
        </w:rPr>
        <w:t xml:space="preserve">savcının ağzından </w:t>
      </w:r>
      <w:r w:rsidR="00F71E53">
        <w:rPr>
          <w:rFonts w:ascii="Times New Roman" w:hAnsi="Times New Roman" w:cs="Times New Roman"/>
        </w:rPr>
        <w:t>t</w:t>
      </w:r>
      <w:r w:rsidR="0017292B">
        <w:rPr>
          <w:rFonts w:ascii="Times New Roman" w:hAnsi="Times New Roman" w:cs="Times New Roman"/>
        </w:rPr>
        <w:t>abiri caizse</w:t>
      </w:r>
      <w:r w:rsidR="00F71E53">
        <w:rPr>
          <w:rFonts w:ascii="Times New Roman" w:hAnsi="Times New Roman" w:cs="Times New Roman"/>
        </w:rPr>
        <w:t xml:space="preserve"> </w:t>
      </w:r>
      <w:r w:rsidR="0017292B">
        <w:rPr>
          <w:rFonts w:ascii="Times New Roman" w:hAnsi="Times New Roman" w:cs="Times New Roman"/>
        </w:rPr>
        <w:t>“</w:t>
      </w:r>
      <w:r w:rsidR="008F1411">
        <w:rPr>
          <w:rFonts w:ascii="Times New Roman" w:hAnsi="Times New Roman" w:cs="Times New Roman"/>
        </w:rPr>
        <w:t>B</w:t>
      </w:r>
      <w:r w:rsidR="003460C5">
        <w:rPr>
          <w:rFonts w:ascii="Times New Roman" w:hAnsi="Times New Roman" w:cs="Times New Roman"/>
        </w:rPr>
        <w:t xml:space="preserve">en bu şüphelinin gerçekleştirdiği iddia edilen eylemleri inceledim, araştırmaları yaptım, </w:t>
      </w:r>
      <w:r w:rsidR="00D633EC">
        <w:rPr>
          <w:rFonts w:ascii="Times New Roman" w:hAnsi="Times New Roman" w:cs="Times New Roman"/>
        </w:rPr>
        <w:t xml:space="preserve">şüphelinin </w:t>
      </w:r>
      <w:r w:rsidR="003460C5">
        <w:rPr>
          <w:rFonts w:ascii="Times New Roman" w:hAnsi="Times New Roman" w:cs="Times New Roman"/>
        </w:rPr>
        <w:t xml:space="preserve">lehine ve aleyhine olan delilleri topladım ve nihayetinde falanca suçu işlemiş olabileceğini düşünüyorum </w:t>
      </w:r>
      <w:r w:rsidR="000A7D3D">
        <w:rPr>
          <w:rFonts w:ascii="Times New Roman" w:hAnsi="Times New Roman" w:cs="Times New Roman"/>
        </w:rPr>
        <w:t xml:space="preserve">sayın mahkeme, </w:t>
      </w:r>
      <w:r w:rsidR="003460C5">
        <w:rPr>
          <w:rFonts w:ascii="Times New Roman" w:hAnsi="Times New Roman" w:cs="Times New Roman"/>
        </w:rPr>
        <w:t>bu hususu dikkate alarak yargılamayı yap ve gerekirse ceza ver.</w:t>
      </w:r>
      <w:r w:rsidR="0017292B">
        <w:rPr>
          <w:rFonts w:ascii="Times New Roman" w:hAnsi="Times New Roman" w:cs="Times New Roman"/>
        </w:rPr>
        <w:t>”</w:t>
      </w:r>
      <w:r w:rsidR="003460C5">
        <w:rPr>
          <w:rFonts w:ascii="Times New Roman" w:hAnsi="Times New Roman" w:cs="Times New Roman"/>
        </w:rPr>
        <w:t xml:space="preserve"> </w:t>
      </w:r>
      <w:r w:rsidR="00FB0A2F">
        <w:rPr>
          <w:rFonts w:ascii="Times New Roman" w:hAnsi="Times New Roman" w:cs="Times New Roman"/>
        </w:rPr>
        <w:t xml:space="preserve">şeklinde </w:t>
      </w:r>
      <w:r w:rsidR="00833227">
        <w:rPr>
          <w:rFonts w:ascii="Times New Roman" w:hAnsi="Times New Roman" w:cs="Times New Roman"/>
        </w:rPr>
        <w:t>ifade etmek mümkündür</w:t>
      </w:r>
      <w:r w:rsidR="003460C5">
        <w:rPr>
          <w:rFonts w:ascii="Times New Roman" w:hAnsi="Times New Roman" w:cs="Times New Roman"/>
        </w:rPr>
        <w:t xml:space="preserve">. </w:t>
      </w:r>
      <w:r w:rsidRPr="0057182F">
        <w:rPr>
          <w:rFonts w:ascii="Times New Roman" w:hAnsi="Times New Roman" w:cs="Times New Roman"/>
        </w:rPr>
        <w:t xml:space="preserve">Ancak yeterli suç şüphesine ulaşamazsa kamu davası açmaz ve kovuşturmaya yer olmadığına </w:t>
      </w:r>
      <w:r w:rsidR="001E7812">
        <w:rPr>
          <w:rFonts w:ascii="Times New Roman" w:hAnsi="Times New Roman" w:cs="Times New Roman"/>
        </w:rPr>
        <w:t xml:space="preserve">(eski adıyla “takipsizlik”) </w:t>
      </w:r>
      <w:r w:rsidRPr="0057182F">
        <w:rPr>
          <w:rFonts w:ascii="Times New Roman" w:hAnsi="Times New Roman" w:cs="Times New Roman"/>
        </w:rPr>
        <w:t xml:space="preserve">karar verir. Soruşturma evresinde </w:t>
      </w:r>
      <w:r w:rsidR="000E53E3">
        <w:rPr>
          <w:rFonts w:ascii="Times New Roman" w:hAnsi="Times New Roman" w:cs="Times New Roman"/>
        </w:rPr>
        <w:t xml:space="preserve">savcının yapmak istediği bazı işlemler keyfiliği önlemek adına </w:t>
      </w:r>
      <w:r w:rsidR="00866223">
        <w:rPr>
          <w:rFonts w:ascii="Times New Roman" w:hAnsi="Times New Roman" w:cs="Times New Roman"/>
        </w:rPr>
        <w:t>hâkim denetimine tabi tutulmuştur. Bu</w:t>
      </w:r>
      <w:r w:rsidR="00BD3C4D">
        <w:rPr>
          <w:rFonts w:ascii="Times New Roman" w:hAnsi="Times New Roman" w:cs="Times New Roman"/>
        </w:rPr>
        <w:t xml:space="preserve"> durumda başvuru</w:t>
      </w:r>
      <w:r w:rsidR="00866223">
        <w:rPr>
          <w:rFonts w:ascii="Times New Roman" w:hAnsi="Times New Roman" w:cs="Times New Roman"/>
        </w:rPr>
        <w:t xml:space="preserve"> merci</w:t>
      </w:r>
      <w:r w:rsidR="00BD3C4D">
        <w:rPr>
          <w:rFonts w:ascii="Times New Roman" w:hAnsi="Times New Roman" w:cs="Times New Roman"/>
        </w:rPr>
        <w:t>i</w:t>
      </w:r>
      <w:r w:rsidR="00866223">
        <w:rPr>
          <w:rFonts w:ascii="Times New Roman" w:hAnsi="Times New Roman" w:cs="Times New Roman"/>
        </w:rPr>
        <w:t xml:space="preserve"> </w:t>
      </w:r>
      <w:r w:rsidRPr="0057182F">
        <w:rPr>
          <w:rFonts w:ascii="Times New Roman" w:hAnsi="Times New Roman" w:cs="Times New Roman"/>
        </w:rPr>
        <w:t>sulh ceza hakimliğidir.</w:t>
      </w:r>
    </w:p>
    <w:p w14:paraId="252B4888" w14:textId="77777777" w:rsidR="0057182F" w:rsidRPr="0057182F" w:rsidRDefault="0057182F" w:rsidP="00331036">
      <w:pPr>
        <w:jc w:val="both"/>
        <w:rPr>
          <w:rFonts w:ascii="Times New Roman" w:hAnsi="Times New Roman" w:cs="Times New Roman"/>
        </w:rPr>
      </w:pPr>
    </w:p>
    <w:p w14:paraId="088A467A" w14:textId="484176B6" w:rsidR="0057182F" w:rsidRDefault="0057182F" w:rsidP="009875AB">
      <w:pPr>
        <w:pStyle w:val="ListeParagraf"/>
        <w:numPr>
          <w:ilvl w:val="0"/>
          <w:numId w:val="1"/>
        </w:numPr>
        <w:ind w:left="567" w:hanging="283"/>
        <w:jc w:val="both"/>
        <w:rPr>
          <w:rFonts w:ascii="Times New Roman" w:hAnsi="Times New Roman" w:cs="Times New Roman"/>
        </w:rPr>
      </w:pPr>
      <w:r w:rsidRPr="0057182F">
        <w:rPr>
          <w:rFonts w:ascii="Times New Roman" w:hAnsi="Times New Roman" w:cs="Times New Roman"/>
        </w:rPr>
        <w:t>Kovuşturma evresi ise, mahkeme tarafından iddianamenin kabulün</w:t>
      </w:r>
      <w:r w:rsidR="00E16034">
        <w:rPr>
          <w:rFonts w:ascii="Times New Roman" w:hAnsi="Times New Roman" w:cs="Times New Roman"/>
        </w:rPr>
        <w:t>e karar verilmesinden başlayarak yargılama neticesinde verilen hükmün kanun yollarından geçerek</w:t>
      </w:r>
      <w:r w:rsidRPr="0057182F">
        <w:rPr>
          <w:rFonts w:ascii="Times New Roman" w:hAnsi="Times New Roman" w:cs="Times New Roman"/>
        </w:rPr>
        <w:t xml:space="preserve"> kesinleşmesine kadar geçen süreci ifade etmektedir.  Bu evrede </w:t>
      </w:r>
      <w:r w:rsidR="00915E4C">
        <w:rPr>
          <w:rFonts w:ascii="Times New Roman" w:hAnsi="Times New Roman" w:cs="Times New Roman"/>
        </w:rPr>
        <w:t>hâkim</w:t>
      </w:r>
      <w:r w:rsidR="00760FD2">
        <w:rPr>
          <w:rFonts w:ascii="Times New Roman" w:hAnsi="Times New Roman" w:cs="Times New Roman"/>
        </w:rPr>
        <w:t>/</w:t>
      </w:r>
      <w:proofErr w:type="spellStart"/>
      <w:r w:rsidR="00760FD2">
        <w:rPr>
          <w:rFonts w:ascii="Times New Roman" w:hAnsi="Times New Roman" w:cs="Times New Roman"/>
        </w:rPr>
        <w:t>ler</w:t>
      </w:r>
      <w:proofErr w:type="spellEnd"/>
      <w:r w:rsidR="00760FD2">
        <w:rPr>
          <w:rFonts w:ascii="Times New Roman" w:hAnsi="Times New Roman" w:cs="Times New Roman"/>
        </w:rPr>
        <w:t>,</w:t>
      </w:r>
      <w:r w:rsidRPr="0057182F">
        <w:rPr>
          <w:rFonts w:ascii="Times New Roman" w:hAnsi="Times New Roman" w:cs="Times New Roman"/>
        </w:rPr>
        <w:t xml:space="preserve"> </w:t>
      </w:r>
      <w:r w:rsidR="00333210">
        <w:rPr>
          <w:rFonts w:ascii="Times New Roman" w:hAnsi="Times New Roman" w:cs="Times New Roman"/>
        </w:rPr>
        <w:t xml:space="preserve">Cumhuriyet </w:t>
      </w:r>
      <w:r w:rsidR="0061450C">
        <w:rPr>
          <w:rFonts w:ascii="Times New Roman" w:hAnsi="Times New Roman" w:cs="Times New Roman"/>
        </w:rPr>
        <w:t>savcı</w:t>
      </w:r>
      <w:r w:rsidR="00333210">
        <w:rPr>
          <w:rFonts w:ascii="Times New Roman" w:hAnsi="Times New Roman" w:cs="Times New Roman"/>
        </w:rPr>
        <w:t>sı</w:t>
      </w:r>
      <w:r w:rsidR="0061450C">
        <w:rPr>
          <w:rFonts w:ascii="Times New Roman" w:hAnsi="Times New Roman" w:cs="Times New Roman"/>
        </w:rPr>
        <w:t xml:space="preserve"> tarafından hazırlanan iddianameyi esas alarak</w:t>
      </w:r>
      <w:r w:rsidRPr="0057182F">
        <w:rPr>
          <w:rFonts w:ascii="Times New Roman" w:hAnsi="Times New Roman" w:cs="Times New Roman"/>
        </w:rPr>
        <w:t xml:space="preserve"> söz konusu suçun </w:t>
      </w:r>
      <w:r w:rsidR="006F46CF">
        <w:rPr>
          <w:rFonts w:ascii="Times New Roman" w:hAnsi="Times New Roman" w:cs="Times New Roman"/>
        </w:rPr>
        <w:t xml:space="preserve">sanık tarafından </w:t>
      </w:r>
      <w:r w:rsidRPr="0057182F">
        <w:rPr>
          <w:rFonts w:ascii="Times New Roman" w:hAnsi="Times New Roman" w:cs="Times New Roman"/>
        </w:rPr>
        <w:t>işlenip işlenmediği</w:t>
      </w:r>
      <w:r w:rsidR="00333210">
        <w:rPr>
          <w:rFonts w:ascii="Times New Roman" w:hAnsi="Times New Roman" w:cs="Times New Roman"/>
        </w:rPr>
        <w:t>ne</w:t>
      </w:r>
      <w:r w:rsidRPr="0057182F">
        <w:rPr>
          <w:rFonts w:ascii="Times New Roman" w:hAnsi="Times New Roman" w:cs="Times New Roman"/>
        </w:rPr>
        <w:t>, işlendiyse yaptırımının ne olacağı</w:t>
      </w:r>
      <w:r w:rsidR="00333210">
        <w:rPr>
          <w:rFonts w:ascii="Times New Roman" w:hAnsi="Times New Roman" w:cs="Times New Roman"/>
        </w:rPr>
        <w:t>na</w:t>
      </w:r>
      <w:r w:rsidRPr="0057182F">
        <w:rPr>
          <w:rFonts w:ascii="Times New Roman" w:hAnsi="Times New Roman" w:cs="Times New Roman"/>
        </w:rPr>
        <w:t xml:space="preserve"> </w:t>
      </w:r>
      <w:r w:rsidR="00C80659">
        <w:rPr>
          <w:rFonts w:ascii="Times New Roman" w:hAnsi="Times New Roman" w:cs="Times New Roman"/>
        </w:rPr>
        <w:t>k</w:t>
      </w:r>
      <w:r w:rsidRPr="0057182F">
        <w:rPr>
          <w:rFonts w:ascii="Times New Roman" w:hAnsi="Times New Roman" w:cs="Times New Roman"/>
        </w:rPr>
        <w:t>a</w:t>
      </w:r>
      <w:r w:rsidR="00C80659">
        <w:rPr>
          <w:rFonts w:ascii="Times New Roman" w:hAnsi="Times New Roman" w:cs="Times New Roman"/>
        </w:rPr>
        <w:t>rar</w:t>
      </w:r>
      <w:r w:rsidRPr="0057182F">
        <w:rPr>
          <w:rFonts w:ascii="Times New Roman" w:hAnsi="Times New Roman" w:cs="Times New Roman"/>
        </w:rPr>
        <w:t xml:space="preserve"> v</w:t>
      </w:r>
      <w:r w:rsidR="00C80659">
        <w:rPr>
          <w:rFonts w:ascii="Times New Roman" w:hAnsi="Times New Roman" w:cs="Times New Roman"/>
        </w:rPr>
        <w:t>eri</w:t>
      </w:r>
      <w:r w:rsidRPr="0057182F">
        <w:rPr>
          <w:rFonts w:ascii="Times New Roman" w:hAnsi="Times New Roman" w:cs="Times New Roman"/>
        </w:rPr>
        <w:t xml:space="preserve">r. Mahkeme yaptığı yargılama neticesinde; beraat, ceza verilmesine yer olmadığı, </w:t>
      </w:r>
      <w:r w:rsidR="00914D7D" w:rsidRPr="0057182F">
        <w:rPr>
          <w:rFonts w:ascii="Times New Roman" w:hAnsi="Times New Roman" w:cs="Times New Roman"/>
        </w:rPr>
        <w:t>mahkûmiyet</w:t>
      </w:r>
      <w:r w:rsidRPr="0057182F">
        <w:rPr>
          <w:rFonts w:ascii="Times New Roman" w:hAnsi="Times New Roman" w:cs="Times New Roman"/>
        </w:rPr>
        <w:t xml:space="preserve">, güvenlik tedbirlerine </w:t>
      </w:r>
      <w:r w:rsidR="00360093">
        <w:rPr>
          <w:rFonts w:ascii="Times New Roman" w:hAnsi="Times New Roman" w:cs="Times New Roman"/>
        </w:rPr>
        <w:t>mahkûm</w:t>
      </w:r>
      <w:r w:rsidR="00914D7D">
        <w:rPr>
          <w:rFonts w:ascii="Times New Roman" w:hAnsi="Times New Roman" w:cs="Times New Roman"/>
        </w:rPr>
        <w:t xml:space="preserve"> etme</w:t>
      </w:r>
      <w:r w:rsidRPr="0057182F">
        <w:rPr>
          <w:rFonts w:ascii="Times New Roman" w:hAnsi="Times New Roman" w:cs="Times New Roman"/>
        </w:rPr>
        <w:t xml:space="preserve">, davanın reddi </w:t>
      </w:r>
      <w:r w:rsidR="00914D7D">
        <w:rPr>
          <w:rFonts w:ascii="Times New Roman" w:hAnsi="Times New Roman" w:cs="Times New Roman"/>
        </w:rPr>
        <w:t>v</w:t>
      </w:r>
      <w:r w:rsidRPr="0057182F">
        <w:rPr>
          <w:rFonts w:ascii="Times New Roman" w:hAnsi="Times New Roman" w:cs="Times New Roman"/>
        </w:rPr>
        <w:t xml:space="preserve">eya davanın düşmesi kararı verebilir. </w:t>
      </w:r>
      <w:r w:rsidRPr="0057182F">
        <w:rPr>
          <w:rFonts w:ascii="Times New Roman" w:hAnsi="Times New Roman" w:cs="Times New Roman"/>
        </w:rPr>
        <w:lastRenderedPageBreak/>
        <w:t xml:space="preserve">Mahkeme tarafından verilen karara karşı </w:t>
      </w:r>
      <w:r w:rsidR="00915E4C">
        <w:rPr>
          <w:rFonts w:ascii="Times New Roman" w:hAnsi="Times New Roman" w:cs="Times New Roman"/>
        </w:rPr>
        <w:t xml:space="preserve">başvurulan </w:t>
      </w:r>
      <w:r w:rsidRPr="0057182F">
        <w:rPr>
          <w:rFonts w:ascii="Times New Roman" w:hAnsi="Times New Roman" w:cs="Times New Roman"/>
        </w:rPr>
        <w:t>istinaf, temyiz gibi kanun yolları da kovuşturma evresinin kapsamında</w:t>
      </w:r>
      <w:r w:rsidR="00915E4C">
        <w:rPr>
          <w:rFonts w:ascii="Times New Roman" w:hAnsi="Times New Roman" w:cs="Times New Roman"/>
        </w:rPr>
        <w:t xml:space="preserve"> telakki edilebilir.</w:t>
      </w:r>
      <w:r w:rsidRPr="0057182F">
        <w:rPr>
          <w:rFonts w:ascii="Times New Roman" w:hAnsi="Times New Roman" w:cs="Times New Roman"/>
        </w:rPr>
        <w:t xml:space="preserve"> </w:t>
      </w:r>
    </w:p>
    <w:p w14:paraId="6BAF6165" w14:textId="77777777" w:rsidR="00915E4C" w:rsidRPr="00915E4C" w:rsidRDefault="00915E4C" w:rsidP="00915E4C">
      <w:pPr>
        <w:jc w:val="both"/>
        <w:rPr>
          <w:rFonts w:ascii="Times New Roman" w:hAnsi="Times New Roman" w:cs="Times New Roman"/>
        </w:rPr>
      </w:pPr>
    </w:p>
    <w:p w14:paraId="3ECC2C49" w14:textId="4D194A13" w:rsidR="00D35D5F" w:rsidRDefault="00D35D5F" w:rsidP="009875AB">
      <w:pPr>
        <w:ind w:firstLine="567"/>
        <w:jc w:val="both"/>
        <w:rPr>
          <w:rFonts w:ascii="Times New Roman" w:hAnsi="Times New Roman" w:cs="Times New Roman"/>
        </w:rPr>
      </w:pPr>
      <w:r>
        <w:rPr>
          <w:rFonts w:ascii="Times New Roman" w:hAnsi="Times New Roman" w:cs="Times New Roman"/>
        </w:rPr>
        <w:t xml:space="preserve">Bu noktada </w:t>
      </w:r>
      <w:r w:rsidR="00E21AD9">
        <w:rPr>
          <w:rFonts w:ascii="Times New Roman" w:hAnsi="Times New Roman" w:cs="Times New Roman"/>
        </w:rPr>
        <w:t>A</w:t>
      </w:r>
      <w:r w:rsidR="0057182F" w:rsidRPr="0057182F">
        <w:rPr>
          <w:rFonts w:ascii="Times New Roman" w:hAnsi="Times New Roman" w:cs="Times New Roman"/>
        </w:rPr>
        <w:t>nayasa ile güvence altına alınmış olan temel hak ve hürriyetlere müdahale oluşturması ve bu hakları sınırlaması sebebiyle Ceza Muhakemesi Kanun</w:t>
      </w:r>
      <w:r w:rsidR="00EC1C8F">
        <w:rPr>
          <w:rFonts w:ascii="Times New Roman" w:hAnsi="Times New Roman" w:cs="Times New Roman"/>
        </w:rPr>
        <w:t>u’n</w:t>
      </w:r>
      <w:r w:rsidR="0057182F" w:rsidRPr="0057182F">
        <w:rPr>
          <w:rFonts w:ascii="Times New Roman" w:hAnsi="Times New Roman" w:cs="Times New Roman"/>
        </w:rPr>
        <w:t xml:space="preserve">da m.90 ile m.144 </w:t>
      </w:r>
      <w:r w:rsidR="00915E4C">
        <w:rPr>
          <w:rFonts w:ascii="Times New Roman" w:hAnsi="Times New Roman" w:cs="Times New Roman"/>
        </w:rPr>
        <w:t>a</w:t>
      </w:r>
      <w:r w:rsidR="0057182F" w:rsidRPr="0057182F">
        <w:rPr>
          <w:rFonts w:ascii="Times New Roman" w:hAnsi="Times New Roman" w:cs="Times New Roman"/>
        </w:rPr>
        <w:t>rasında düzenlenen koruma tedbirlerine değinmekte yarar görmekteyiz. Ceza yargılaması sürecinde, hükmün infaz edilebilirliğini sağlamak ve söz konusu suç şüphesiyle ilgili maddi gerçeğe ulaşılması amacıyla uygulanan</w:t>
      </w:r>
      <w:r w:rsidR="00E21AD9">
        <w:rPr>
          <w:rFonts w:ascii="Times New Roman" w:hAnsi="Times New Roman" w:cs="Times New Roman"/>
        </w:rPr>
        <w:t xml:space="preserve"> üstelik özellikle </w:t>
      </w:r>
      <w:r w:rsidR="0057182F" w:rsidRPr="0057182F">
        <w:rPr>
          <w:rFonts w:ascii="Times New Roman" w:hAnsi="Times New Roman" w:cs="Times New Roman"/>
        </w:rPr>
        <w:t>temel hak ve hürriyetleri hükmün kesinleşmesinden önce kısıtlayan</w:t>
      </w:r>
      <w:r w:rsidR="00322765">
        <w:rPr>
          <w:rFonts w:ascii="Times New Roman" w:hAnsi="Times New Roman" w:cs="Times New Roman"/>
        </w:rPr>
        <w:t xml:space="preserve"> ve k</w:t>
      </w:r>
      <w:r w:rsidR="0057182F" w:rsidRPr="0057182F">
        <w:rPr>
          <w:rFonts w:ascii="Times New Roman" w:hAnsi="Times New Roman" w:cs="Times New Roman"/>
        </w:rPr>
        <w:t xml:space="preserve">ural olarak </w:t>
      </w:r>
      <w:r w:rsidR="00C70352" w:rsidRPr="0057182F">
        <w:rPr>
          <w:rFonts w:ascii="Times New Roman" w:hAnsi="Times New Roman" w:cs="Times New Roman"/>
        </w:rPr>
        <w:t>hâkim</w:t>
      </w:r>
      <w:r w:rsidR="0057182F" w:rsidRPr="0057182F">
        <w:rPr>
          <w:rFonts w:ascii="Times New Roman" w:hAnsi="Times New Roman" w:cs="Times New Roman"/>
        </w:rPr>
        <w:t xml:space="preserve"> kararını </w:t>
      </w:r>
      <w:r w:rsidR="00C4762F">
        <w:rPr>
          <w:rFonts w:ascii="Times New Roman" w:hAnsi="Times New Roman" w:cs="Times New Roman"/>
        </w:rPr>
        <w:t xml:space="preserve">(Sulh Ceza Hakimliği) </w:t>
      </w:r>
      <w:r w:rsidR="0057182F" w:rsidRPr="0057182F">
        <w:rPr>
          <w:rFonts w:ascii="Times New Roman" w:hAnsi="Times New Roman" w:cs="Times New Roman"/>
        </w:rPr>
        <w:t>gerektiren tedbirlere koruma tedbiri adı verilmektedir.</w:t>
      </w:r>
      <w:r w:rsidR="00AF7D87">
        <w:rPr>
          <w:rFonts w:ascii="Times New Roman" w:hAnsi="Times New Roman" w:cs="Times New Roman"/>
        </w:rPr>
        <w:t xml:space="preserve"> </w:t>
      </w:r>
      <w:r w:rsidRPr="0057182F">
        <w:rPr>
          <w:rFonts w:ascii="Times New Roman" w:hAnsi="Times New Roman" w:cs="Times New Roman"/>
        </w:rPr>
        <w:t>Ceza Muhakemesi Kanunu</w:t>
      </w:r>
      <w:r w:rsidR="00AE6B61">
        <w:rPr>
          <w:rFonts w:ascii="Times New Roman" w:hAnsi="Times New Roman" w:cs="Times New Roman"/>
        </w:rPr>
        <w:t>’</w:t>
      </w:r>
      <w:r w:rsidRPr="0057182F">
        <w:rPr>
          <w:rFonts w:ascii="Times New Roman" w:hAnsi="Times New Roman" w:cs="Times New Roman"/>
        </w:rPr>
        <w:t xml:space="preserve">nda düzenlenen </w:t>
      </w:r>
      <w:r w:rsidR="00AE6B61">
        <w:rPr>
          <w:rFonts w:ascii="Times New Roman" w:hAnsi="Times New Roman" w:cs="Times New Roman"/>
        </w:rPr>
        <w:t xml:space="preserve">bu </w:t>
      </w:r>
      <w:r w:rsidRPr="0057182F">
        <w:rPr>
          <w:rFonts w:ascii="Times New Roman" w:hAnsi="Times New Roman" w:cs="Times New Roman"/>
        </w:rPr>
        <w:t>koruma tedbirleri; yakalama, gözaltına alma, tutuklama, adli kontrol</w:t>
      </w:r>
      <w:r w:rsidR="00C82C7D">
        <w:rPr>
          <w:rFonts w:ascii="Times New Roman" w:hAnsi="Times New Roman" w:cs="Times New Roman"/>
        </w:rPr>
        <w:t xml:space="preserve"> (</w:t>
      </w:r>
      <w:r w:rsidR="00305D5C">
        <w:rPr>
          <w:rFonts w:ascii="Times New Roman" w:hAnsi="Times New Roman" w:cs="Times New Roman"/>
        </w:rPr>
        <w:t>örneğin</w:t>
      </w:r>
      <w:r w:rsidR="00CF5CE3">
        <w:rPr>
          <w:rFonts w:ascii="Times New Roman" w:hAnsi="Times New Roman" w:cs="Times New Roman"/>
        </w:rPr>
        <w:t xml:space="preserve"> </w:t>
      </w:r>
      <w:r w:rsidR="009F559E">
        <w:rPr>
          <w:rFonts w:ascii="Times New Roman" w:hAnsi="Times New Roman" w:cs="Times New Roman"/>
        </w:rPr>
        <w:t>haftanın belirli günleri</w:t>
      </w:r>
      <w:r w:rsidR="00940EE5">
        <w:rPr>
          <w:rFonts w:ascii="Times New Roman" w:hAnsi="Times New Roman" w:cs="Times New Roman"/>
        </w:rPr>
        <w:t>nde</w:t>
      </w:r>
      <w:r w:rsidR="009F559E">
        <w:rPr>
          <w:rFonts w:ascii="Times New Roman" w:hAnsi="Times New Roman" w:cs="Times New Roman"/>
        </w:rPr>
        <w:t xml:space="preserve"> </w:t>
      </w:r>
      <w:r w:rsidR="006559E4">
        <w:rPr>
          <w:rFonts w:ascii="Times New Roman" w:hAnsi="Times New Roman" w:cs="Times New Roman"/>
        </w:rPr>
        <w:t xml:space="preserve">en yakın </w:t>
      </w:r>
      <w:r w:rsidR="00292C62">
        <w:rPr>
          <w:rFonts w:ascii="Times New Roman" w:hAnsi="Times New Roman" w:cs="Times New Roman"/>
        </w:rPr>
        <w:t>karakol</w:t>
      </w:r>
      <w:r w:rsidR="006559E4">
        <w:rPr>
          <w:rFonts w:ascii="Times New Roman" w:hAnsi="Times New Roman" w:cs="Times New Roman"/>
        </w:rPr>
        <w:t>da</w:t>
      </w:r>
      <w:r w:rsidR="00292C62">
        <w:rPr>
          <w:rFonts w:ascii="Times New Roman" w:hAnsi="Times New Roman" w:cs="Times New Roman"/>
        </w:rPr>
        <w:t xml:space="preserve"> imza atmak, </w:t>
      </w:r>
      <w:r w:rsidR="00305D5C">
        <w:rPr>
          <w:rFonts w:ascii="Times New Roman" w:hAnsi="Times New Roman" w:cs="Times New Roman"/>
        </w:rPr>
        <w:t xml:space="preserve">belirli yerlere gitmekten </w:t>
      </w:r>
      <w:r w:rsidR="00915E4C">
        <w:rPr>
          <w:rFonts w:ascii="Times New Roman" w:hAnsi="Times New Roman" w:cs="Times New Roman"/>
        </w:rPr>
        <w:t>menedilmek</w:t>
      </w:r>
      <w:r w:rsidR="00C82C7D">
        <w:rPr>
          <w:rFonts w:ascii="Times New Roman" w:hAnsi="Times New Roman" w:cs="Times New Roman"/>
        </w:rPr>
        <w:t>)</w:t>
      </w:r>
      <w:r w:rsidRPr="0057182F">
        <w:rPr>
          <w:rFonts w:ascii="Times New Roman" w:hAnsi="Times New Roman" w:cs="Times New Roman"/>
        </w:rPr>
        <w:t>, arama ve el koyma, telekomünikasyon yoluyla yapılan iletişimin denetlenmesi, gizli soruşturmacı görevlendirilmesi, teknik araçlarla izleme vb.dir.</w:t>
      </w:r>
    </w:p>
    <w:p w14:paraId="79BF87BB" w14:textId="77777777" w:rsidR="00AF7D87" w:rsidRPr="0057182F" w:rsidRDefault="00AF7D87" w:rsidP="00D35D5F">
      <w:pPr>
        <w:jc w:val="both"/>
        <w:rPr>
          <w:rFonts w:ascii="Times New Roman" w:hAnsi="Times New Roman" w:cs="Times New Roman"/>
        </w:rPr>
      </w:pPr>
    </w:p>
    <w:p w14:paraId="13242654" w14:textId="39CBBC52" w:rsidR="0057182F" w:rsidRPr="0057182F" w:rsidRDefault="0057182F" w:rsidP="009875AB">
      <w:pPr>
        <w:ind w:firstLine="567"/>
        <w:jc w:val="both"/>
        <w:rPr>
          <w:rFonts w:ascii="Times New Roman" w:hAnsi="Times New Roman" w:cs="Times New Roman"/>
        </w:rPr>
      </w:pPr>
      <w:r w:rsidRPr="0057182F">
        <w:rPr>
          <w:rFonts w:ascii="Times New Roman" w:hAnsi="Times New Roman" w:cs="Times New Roman"/>
        </w:rPr>
        <w:t xml:space="preserve">Koruma tedbirlerinin genel özelliklerini şöyle belirtebiliriz: </w:t>
      </w:r>
    </w:p>
    <w:p w14:paraId="6CDF15F7" w14:textId="77777777" w:rsidR="0057182F" w:rsidRPr="0057182F" w:rsidRDefault="0057182F" w:rsidP="00331036">
      <w:pPr>
        <w:jc w:val="both"/>
        <w:rPr>
          <w:rFonts w:ascii="Times New Roman" w:hAnsi="Times New Roman" w:cs="Times New Roman"/>
        </w:rPr>
      </w:pPr>
    </w:p>
    <w:p w14:paraId="6E10293D" w14:textId="2AE61180" w:rsidR="0057182F" w:rsidRDefault="0057182F" w:rsidP="009875AB">
      <w:pPr>
        <w:pStyle w:val="ListeParagraf"/>
        <w:numPr>
          <w:ilvl w:val="0"/>
          <w:numId w:val="2"/>
        </w:numPr>
        <w:ind w:left="567" w:hanging="283"/>
        <w:jc w:val="both"/>
        <w:rPr>
          <w:rFonts w:ascii="Times New Roman" w:hAnsi="Times New Roman" w:cs="Times New Roman"/>
        </w:rPr>
      </w:pPr>
      <w:r w:rsidRPr="0057182F">
        <w:rPr>
          <w:rFonts w:ascii="Times New Roman" w:hAnsi="Times New Roman" w:cs="Times New Roman"/>
        </w:rPr>
        <w:t xml:space="preserve">Koruma tedbirleri, maddi gerçeğin ortaya çıkartılmasında araç niteliğindedir. </w:t>
      </w:r>
    </w:p>
    <w:p w14:paraId="2ADD8D42" w14:textId="77777777" w:rsidR="0057182F" w:rsidRPr="0057182F" w:rsidRDefault="0057182F" w:rsidP="00331036">
      <w:pPr>
        <w:jc w:val="both"/>
        <w:rPr>
          <w:rFonts w:ascii="Times New Roman" w:hAnsi="Times New Roman" w:cs="Times New Roman"/>
        </w:rPr>
      </w:pPr>
    </w:p>
    <w:p w14:paraId="52C9EE30" w14:textId="4B1CC0F3" w:rsidR="0057182F" w:rsidRDefault="0057182F" w:rsidP="009875AB">
      <w:pPr>
        <w:pStyle w:val="ListeParagraf"/>
        <w:numPr>
          <w:ilvl w:val="0"/>
          <w:numId w:val="2"/>
        </w:numPr>
        <w:ind w:left="567" w:hanging="283"/>
        <w:jc w:val="both"/>
        <w:rPr>
          <w:rFonts w:ascii="Times New Roman" w:hAnsi="Times New Roman" w:cs="Times New Roman"/>
        </w:rPr>
      </w:pPr>
      <w:r w:rsidRPr="0057182F">
        <w:rPr>
          <w:rFonts w:ascii="Times New Roman" w:hAnsi="Times New Roman" w:cs="Times New Roman"/>
        </w:rPr>
        <w:t>Koruma tedbirleri geçicidir. Koruma tedbirleri, delillerin muhafaza altına alın</w:t>
      </w:r>
      <w:r w:rsidR="00030B0B">
        <w:rPr>
          <w:rFonts w:ascii="Times New Roman" w:hAnsi="Times New Roman" w:cs="Times New Roman"/>
        </w:rPr>
        <w:t>ması</w:t>
      </w:r>
      <w:r w:rsidRPr="0057182F">
        <w:rPr>
          <w:rFonts w:ascii="Times New Roman" w:hAnsi="Times New Roman" w:cs="Times New Roman"/>
        </w:rPr>
        <w:t>, şüpheli ya da sanığın yetkili merciler önünde hazır bulundurul</w:t>
      </w:r>
      <w:r w:rsidR="009576C2">
        <w:rPr>
          <w:rFonts w:ascii="Times New Roman" w:hAnsi="Times New Roman" w:cs="Times New Roman"/>
        </w:rPr>
        <w:t>ması</w:t>
      </w:r>
      <w:r w:rsidR="009E4758">
        <w:rPr>
          <w:rFonts w:ascii="Times New Roman" w:hAnsi="Times New Roman" w:cs="Times New Roman"/>
        </w:rPr>
        <w:t xml:space="preserve"> gibi amaçlara hizmet etme</w:t>
      </w:r>
      <w:r w:rsidR="00030B0B">
        <w:rPr>
          <w:rFonts w:ascii="Times New Roman" w:hAnsi="Times New Roman" w:cs="Times New Roman"/>
        </w:rPr>
        <w:t>kle beraber</w:t>
      </w:r>
      <w:r w:rsidRPr="0057182F">
        <w:rPr>
          <w:rFonts w:ascii="Times New Roman" w:hAnsi="Times New Roman" w:cs="Times New Roman"/>
        </w:rPr>
        <w:t xml:space="preserve"> </w:t>
      </w:r>
      <w:r w:rsidR="001F2F62">
        <w:rPr>
          <w:rFonts w:ascii="Times New Roman" w:hAnsi="Times New Roman" w:cs="Times New Roman"/>
        </w:rPr>
        <w:t xml:space="preserve">şüpheli veya sanığın delilleri karartma, tanıkları etkisiz hale getirme gibi </w:t>
      </w:r>
      <w:r w:rsidRPr="0057182F">
        <w:rPr>
          <w:rFonts w:ascii="Times New Roman" w:hAnsi="Times New Roman" w:cs="Times New Roman"/>
        </w:rPr>
        <w:t>adil yargıla</w:t>
      </w:r>
      <w:r w:rsidR="00030B0B">
        <w:rPr>
          <w:rFonts w:ascii="Times New Roman" w:hAnsi="Times New Roman" w:cs="Times New Roman"/>
        </w:rPr>
        <w:t>n</w:t>
      </w:r>
      <w:r w:rsidRPr="0057182F">
        <w:rPr>
          <w:rFonts w:ascii="Times New Roman" w:hAnsi="Times New Roman" w:cs="Times New Roman"/>
        </w:rPr>
        <w:t>ma</w:t>
      </w:r>
      <w:r w:rsidR="001F2F62">
        <w:rPr>
          <w:rFonts w:ascii="Times New Roman" w:hAnsi="Times New Roman" w:cs="Times New Roman"/>
        </w:rPr>
        <w:t xml:space="preserve">yı engelleyecek </w:t>
      </w:r>
      <w:r w:rsidR="00F138D5">
        <w:rPr>
          <w:rFonts w:ascii="Times New Roman" w:hAnsi="Times New Roman" w:cs="Times New Roman"/>
        </w:rPr>
        <w:t>durumların</w:t>
      </w:r>
      <w:r w:rsidR="009E4758">
        <w:rPr>
          <w:rFonts w:ascii="Times New Roman" w:hAnsi="Times New Roman" w:cs="Times New Roman"/>
        </w:rPr>
        <w:t xml:space="preserve"> me</w:t>
      </w:r>
      <w:r w:rsidR="00F138D5">
        <w:rPr>
          <w:rFonts w:ascii="Times New Roman" w:hAnsi="Times New Roman" w:cs="Times New Roman"/>
        </w:rPr>
        <w:t>yd</w:t>
      </w:r>
      <w:r w:rsidR="009E4758">
        <w:rPr>
          <w:rFonts w:ascii="Times New Roman" w:hAnsi="Times New Roman" w:cs="Times New Roman"/>
        </w:rPr>
        <w:t xml:space="preserve">ana gelmemesini sağlama </w:t>
      </w:r>
      <w:r w:rsidRPr="0057182F">
        <w:rPr>
          <w:rFonts w:ascii="Times New Roman" w:hAnsi="Times New Roman" w:cs="Times New Roman"/>
        </w:rPr>
        <w:t>ama</w:t>
      </w:r>
      <w:r w:rsidR="009E4758">
        <w:rPr>
          <w:rFonts w:ascii="Times New Roman" w:hAnsi="Times New Roman" w:cs="Times New Roman"/>
        </w:rPr>
        <w:t>c</w:t>
      </w:r>
      <w:r w:rsidRPr="0057182F">
        <w:rPr>
          <w:rFonts w:ascii="Times New Roman" w:hAnsi="Times New Roman" w:cs="Times New Roman"/>
        </w:rPr>
        <w:t>ı</w:t>
      </w:r>
      <w:r w:rsidR="005428A9">
        <w:rPr>
          <w:rFonts w:ascii="Times New Roman" w:hAnsi="Times New Roman" w:cs="Times New Roman"/>
        </w:rPr>
        <w:t xml:space="preserve"> güden </w:t>
      </w:r>
      <w:r w:rsidR="009E4758">
        <w:rPr>
          <w:rFonts w:ascii="Times New Roman" w:hAnsi="Times New Roman" w:cs="Times New Roman"/>
        </w:rPr>
        <w:t>te</w:t>
      </w:r>
      <w:r w:rsidR="00E24274">
        <w:rPr>
          <w:rFonts w:ascii="Times New Roman" w:hAnsi="Times New Roman" w:cs="Times New Roman"/>
        </w:rPr>
        <w:t>dbirlerdir.</w:t>
      </w:r>
    </w:p>
    <w:p w14:paraId="1DF99A63" w14:textId="77777777" w:rsidR="0057182F" w:rsidRPr="0057182F" w:rsidRDefault="0057182F" w:rsidP="009875AB">
      <w:pPr>
        <w:ind w:left="567" w:hanging="283"/>
        <w:jc w:val="both"/>
        <w:rPr>
          <w:rFonts w:ascii="Times New Roman" w:hAnsi="Times New Roman" w:cs="Times New Roman"/>
        </w:rPr>
      </w:pPr>
    </w:p>
    <w:p w14:paraId="6B39926D" w14:textId="12A32EC2" w:rsidR="0057182F" w:rsidRPr="0057182F" w:rsidRDefault="0057182F" w:rsidP="009875AB">
      <w:pPr>
        <w:pStyle w:val="ListeParagraf"/>
        <w:numPr>
          <w:ilvl w:val="0"/>
          <w:numId w:val="2"/>
        </w:numPr>
        <w:ind w:left="567" w:hanging="283"/>
        <w:jc w:val="both"/>
        <w:rPr>
          <w:rFonts w:ascii="Times New Roman" w:hAnsi="Times New Roman" w:cs="Times New Roman"/>
        </w:rPr>
      </w:pPr>
      <w:r w:rsidRPr="0057182F">
        <w:rPr>
          <w:rFonts w:ascii="Times New Roman" w:hAnsi="Times New Roman" w:cs="Times New Roman"/>
        </w:rPr>
        <w:t>Koruma tedbirleri, niteliklerine göre muhatabına karşı zorla ya da muhatabından gizli olarak uygulanır. Herhangi bir tedbirin tatbik edilmesi muhatabının onayına bağlı olmadığı için kişiler</w:t>
      </w:r>
      <w:r w:rsidR="003B1273">
        <w:rPr>
          <w:rFonts w:ascii="Times New Roman" w:hAnsi="Times New Roman" w:cs="Times New Roman"/>
        </w:rPr>
        <w:t>in kendi</w:t>
      </w:r>
      <w:r w:rsidRPr="0057182F">
        <w:rPr>
          <w:rFonts w:ascii="Times New Roman" w:hAnsi="Times New Roman" w:cs="Times New Roman"/>
        </w:rPr>
        <w:t xml:space="preserve"> hak</w:t>
      </w:r>
      <w:r w:rsidR="003B1273">
        <w:rPr>
          <w:rFonts w:ascii="Times New Roman" w:hAnsi="Times New Roman" w:cs="Times New Roman"/>
        </w:rPr>
        <w:t>ları</w:t>
      </w:r>
      <w:r w:rsidRPr="0057182F">
        <w:rPr>
          <w:rFonts w:ascii="Times New Roman" w:hAnsi="Times New Roman" w:cs="Times New Roman"/>
        </w:rPr>
        <w:t xml:space="preserve">nda hükmedilen koruma tedbirlerine katlanma yükümlülükleri vardır. </w:t>
      </w:r>
    </w:p>
    <w:p w14:paraId="1AB35E61" w14:textId="77777777" w:rsidR="0057182F" w:rsidRPr="0057182F" w:rsidRDefault="0057182F" w:rsidP="00331036">
      <w:pPr>
        <w:jc w:val="both"/>
        <w:rPr>
          <w:rFonts w:ascii="Times New Roman" w:hAnsi="Times New Roman" w:cs="Times New Roman"/>
        </w:rPr>
      </w:pPr>
    </w:p>
    <w:p w14:paraId="6E386F99" w14:textId="77777777" w:rsidR="0057182F" w:rsidRPr="0057182F" w:rsidRDefault="0057182F" w:rsidP="009875AB">
      <w:pPr>
        <w:ind w:firstLine="567"/>
        <w:jc w:val="both"/>
        <w:rPr>
          <w:rFonts w:ascii="Times New Roman" w:hAnsi="Times New Roman" w:cs="Times New Roman"/>
        </w:rPr>
      </w:pPr>
      <w:r w:rsidRPr="0057182F">
        <w:rPr>
          <w:rFonts w:ascii="Times New Roman" w:hAnsi="Times New Roman" w:cs="Times New Roman"/>
        </w:rPr>
        <w:t xml:space="preserve">Yukarıda kısaca özelliklerini belirttiğimiz koruma tedbirlerinin uygulanma şartları ise şunlardır: </w:t>
      </w:r>
    </w:p>
    <w:p w14:paraId="061E41EA" w14:textId="77777777" w:rsidR="0057182F" w:rsidRPr="0057182F" w:rsidRDefault="0057182F" w:rsidP="00331036">
      <w:pPr>
        <w:jc w:val="both"/>
        <w:rPr>
          <w:rFonts w:ascii="Times New Roman" w:hAnsi="Times New Roman" w:cs="Times New Roman"/>
        </w:rPr>
      </w:pPr>
    </w:p>
    <w:p w14:paraId="51D34EE7" w14:textId="19E0F51A" w:rsidR="0057182F" w:rsidRPr="0057182F" w:rsidRDefault="0057182F" w:rsidP="009875AB">
      <w:pPr>
        <w:pStyle w:val="ListeParagraf"/>
        <w:numPr>
          <w:ilvl w:val="0"/>
          <w:numId w:val="3"/>
        </w:numPr>
        <w:ind w:left="567" w:hanging="283"/>
        <w:jc w:val="both"/>
        <w:rPr>
          <w:rFonts w:ascii="Times New Roman" w:hAnsi="Times New Roman" w:cs="Times New Roman"/>
        </w:rPr>
      </w:pPr>
      <w:r w:rsidRPr="0057182F">
        <w:rPr>
          <w:rFonts w:ascii="Times New Roman" w:hAnsi="Times New Roman" w:cs="Times New Roman"/>
        </w:rPr>
        <w:t>Koruma tedbirlerinin uygulanabilirliği açısından belirli düzeyde suç şüphesinin varlığının bulunması</w:t>
      </w:r>
      <w:r w:rsidR="00B15489">
        <w:rPr>
          <w:rFonts w:ascii="Times New Roman" w:hAnsi="Times New Roman" w:cs="Times New Roman"/>
        </w:rPr>
        <w:t xml:space="preserve"> gerekir.</w:t>
      </w:r>
      <w:r w:rsidRPr="0057182F">
        <w:rPr>
          <w:rFonts w:ascii="Times New Roman" w:hAnsi="Times New Roman" w:cs="Times New Roman"/>
        </w:rPr>
        <w:t xml:space="preserve"> Belirli bir düzeyde suç şüphesine dayanmadan</w:t>
      </w:r>
      <w:r w:rsidR="00B9422A">
        <w:rPr>
          <w:rFonts w:ascii="Times New Roman" w:hAnsi="Times New Roman" w:cs="Times New Roman"/>
        </w:rPr>
        <w:t xml:space="preserve"> her suç şüphesinde</w:t>
      </w:r>
      <w:r w:rsidRPr="0057182F">
        <w:rPr>
          <w:rFonts w:ascii="Times New Roman" w:hAnsi="Times New Roman" w:cs="Times New Roman"/>
        </w:rPr>
        <w:t xml:space="preserve"> koruma tedbir</w:t>
      </w:r>
      <w:r w:rsidR="00B9422A">
        <w:rPr>
          <w:rFonts w:ascii="Times New Roman" w:hAnsi="Times New Roman" w:cs="Times New Roman"/>
        </w:rPr>
        <w:t>lerine başvurulması</w:t>
      </w:r>
      <w:r w:rsidRPr="0057182F">
        <w:rPr>
          <w:rFonts w:ascii="Times New Roman" w:hAnsi="Times New Roman" w:cs="Times New Roman"/>
        </w:rPr>
        <w:t xml:space="preserve"> </w:t>
      </w:r>
      <w:r w:rsidR="00B9422A">
        <w:rPr>
          <w:rFonts w:ascii="Times New Roman" w:hAnsi="Times New Roman" w:cs="Times New Roman"/>
        </w:rPr>
        <w:t>keyfiliğe yol aç</w:t>
      </w:r>
      <w:r w:rsidR="00E5146A">
        <w:rPr>
          <w:rFonts w:ascii="Times New Roman" w:hAnsi="Times New Roman" w:cs="Times New Roman"/>
        </w:rPr>
        <w:t>makla beraber</w:t>
      </w:r>
      <w:r w:rsidRPr="0057182F">
        <w:rPr>
          <w:rFonts w:ascii="Times New Roman" w:hAnsi="Times New Roman" w:cs="Times New Roman"/>
        </w:rPr>
        <w:t xml:space="preserve"> bireylerin temel hak ve hürriyetlerine haksız ve hukuka aykırı müdahale oluşturacaktır.</w:t>
      </w:r>
    </w:p>
    <w:p w14:paraId="3286C3CB" w14:textId="77777777" w:rsidR="0057182F" w:rsidRPr="0057182F" w:rsidRDefault="0057182F" w:rsidP="009875AB">
      <w:pPr>
        <w:ind w:left="567" w:hanging="283"/>
        <w:jc w:val="both"/>
        <w:rPr>
          <w:rFonts w:ascii="Times New Roman" w:hAnsi="Times New Roman" w:cs="Times New Roman"/>
        </w:rPr>
      </w:pPr>
    </w:p>
    <w:p w14:paraId="77120E59" w14:textId="63D2BD6C" w:rsidR="0057182F" w:rsidRPr="0057182F" w:rsidRDefault="0057182F" w:rsidP="009875AB">
      <w:pPr>
        <w:pStyle w:val="ListeParagraf"/>
        <w:numPr>
          <w:ilvl w:val="0"/>
          <w:numId w:val="3"/>
        </w:numPr>
        <w:ind w:left="567" w:hanging="283"/>
        <w:jc w:val="both"/>
        <w:rPr>
          <w:rFonts w:ascii="Times New Roman" w:hAnsi="Times New Roman" w:cs="Times New Roman"/>
        </w:rPr>
      </w:pPr>
      <w:r w:rsidRPr="0057182F">
        <w:rPr>
          <w:rFonts w:ascii="Times New Roman" w:hAnsi="Times New Roman" w:cs="Times New Roman"/>
        </w:rPr>
        <w:t>Koruma tedbirine müracaat görünüşte haklı olmalıdır. Yani tedbire müracaat edildiği andaki koşullara göre tedbirin uygulanma</w:t>
      </w:r>
      <w:r w:rsidR="00E5146A">
        <w:rPr>
          <w:rFonts w:ascii="Times New Roman" w:hAnsi="Times New Roman" w:cs="Times New Roman"/>
        </w:rPr>
        <w:t xml:space="preserve">sı maddi gerçeğin </w:t>
      </w:r>
      <w:r w:rsidR="006B1AC1">
        <w:rPr>
          <w:rFonts w:ascii="Times New Roman" w:hAnsi="Times New Roman" w:cs="Times New Roman"/>
        </w:rPr>
        <w:t>ortaya çıkarılması için elzem</w:t>
      </w:r>
      <w:r w:rsidRPr="0057182F">
        <w:rPr>
          <w:rFonts w:ascii="Times New Roman" w:hAnsi="Times New Roman" w:cs="Times New Roman"/>
        </w:rPr>
        <w:t xml:space="preserve"> olmalıdır. </w:t>
      </w:r>
    </w:p>
    <w:p w14:paraId="0ABD50BD" w14:textId="77777777" w:rsidR="0057182F" w:rsidRPr="0057182F" w:rsidRDefault="0057182F" w:rsidP="009875AB">
      <w:pPr>
        <w:ind w:left="567" w:hanging="283"/>
        <w:jc w:val="both"/>
        <w:rPr>
          <w:rFonts w:ascii="Times New Roman" w:hAnsi="Times New Roman" w:cs="Times New Roman"/>
        </w:rPr>
      </w:pPr>
    </w:p>
    <w:p w14:paraId="1BCF256C" w14:textId="77777777" w:rsidR="0057182F" w:rsidRPr="0057182F" w:rsidRDefault="0057182F" w:rsidP="009875AB">
      <w:pPr>
        <w:pStyle w:val="ListeParagraf"/>
        <w:numPr>
          <w:ilvl w:val="0"/>
          <w:numId w:val="3"/>
        </w:numPr>
        <w:ind w:left="567" w:hanging="283"/>
        <w:jc w:val="both"/>
        <w:rPr>
          <w:rFonts w:ascii="Times New Roman" w:hAnsi="Times New Roman" w:cs="Times New Roman"/>
        </w:rPr>
      </w:pPr>
      <w:r w:rsidRPr="0057182F">
        <w:rPr>
          <w:rFonts w:ascii="Times New Roman" w:hAnsi="Times New Roman" w:cs="Times New Roman"/>
        </w:rPr>
        <w:t xml:space="preserve">Koruma tedbirleri orantılı olmalıdır. Bu orantılılık hem tedbire karar vermede hem de tedbiri uygulamada bulunmalıdır. </w:t>
      </w:r>
    </w:p>
    <w:p w14:paraId="2E2CEBB9" w14:textId="77777777" w:rsidR="0057182F" w:rsidRPr="0057182F" w:rsidRDefault="0057182F" w:rsidP="00331036">
      <w:pPr>
        <w:jc w:val="both"/>
        <w:rPr>
          <w:rFonts w:ascii="Times New Roman" w:hAnsi="Times New Roman" w:cs="Times New Roman"/>
        </w:rPr>
      </w:pPr>
    </w:p>
    <w:p w14:paraId="0C5BF56C" w14:textId="58B95033" w:rsidR="0057182F" w:rsidRPr="0057182F" w:rsidRDefault="0057182F" w:rsidP="009875AB">
      <w:pPr>
        <w:ind w:firstLine="567"/>
        <w:jc w:val="both"/>
        <w:rPr>
          <w:rFonts w:ascii="Times New Roman" w:hAnsi="Times New Roman" w:cs="Times New Roman"/>
        </w:rPr>
      </w:pPr>
      <w:r w:rsidRPr="0057182F">
        <w:rPr>
          <w:rFonts w:ascii="Times New Roman" w:hAnsi="Times New Roman" w:cs="Times New Roman"/>
        </w:rPr>
        <w:t xml:space="preserve">Yukarıda da değindiğimiz üzere kovuşturma evresinin </w:t>
      </w:r>
      <w:r w:rsidR="008B314B">
        <w:rPr>
          <w:rFonts w:ascii="Times New Roman" w:hAnsi="Times New Roman" w:cs="Times New Roman"/>
        </w:rPr>
        <w:t>nihayetinde</w:t>
      </w:r>
      <w:r w:rsidRPr="0057182F">
        <w:rPr>
          <w:rFonts w:ascii="Times New Roman" w:hAnsi="Times New Roman" w:cs="Times New Roman"/>
        </w:rPr>
        <w:t xml:space="preserve"> mahkeme farklı </w:t>
      </w:r>
      <w:r w:rsidR="00C312F6">
        <w:rPr>
          <w:rFonts w:ascii="Times New Roman" w:hAnsi="Times New Roman" w:cs="Times New Roman"/>
        </w:rPr>
        <w:t xml:space="preserve">nihai </w:t>
      </w:r>
      <w:r w:rsidRPr="0057182F">
        <w:rPr>
          <w:rFonts w:ascii="Times New Roman" w:hAnsi="Times New Roman" w:cs="Times New Roman"/>
        </w:rPr>
        <w:t>karar</w:t>
      </w:r>
      <w:r w:rsidR="00873F83">
        <w:rPr>
          <w:rFonts w:ascii="Times New Roman" w:hAnsi="Times New Roman" w:cs="Times New Roman"/>
        </w:rPr>
        <w:t>lar</w:t>
      </w:r>
      <w:r w:rsidRPr="0057182F">
        <w:rPr>
          <w:rFonts w:ascii="Times New Roman" w:hAnsi="Times New Roman" w:cs="Times New Roman"/>
        </w:rPr>
        <w:t xml:space="preserve"> verebilir. Hüküm, ceza yargılamasına konu olan uyuşmazlığın usul ve esastan çözülmesini ve yapılan yargılamanın sonlanmasını sağlayan karar</w:t>
      </w:r>
      <w:r w:rsidR="00853E68">
        <w:rPr>
          <w:rFonts w:ascii="Times New Roman" w:hAnsi="Times New Roman" w:cs="Times New Roman"/>
        </w:rPr>
        <w:t>lar</w:t>
      </w:r>
      <w:r w:rsidRPr="0057182F">
        <w:rPr>
          <w:rFonts w:ascii="Times New Roman" w:hAnsi="Times New Roman" w:cs="Times New Roman"/>
        </w:rPr>
        <w:t xml:space="preserve">dır. </w:t>
      </w:r>
      <w:r w:rsidR="0069275B">
        <w:rPr>
          <w:rFonts w:ascii="Times New Roman" w:hAnsi="Times New Roman" w:cs="Times New Roman"/>
        </w:rPr>
        <w:t>Ceza m</w:t>
      </w:r>
      <w:r w:rsidRPr="0057182F">
        <w:rPr>
          <w:rFonts w:ascii="Times New Roman" w:hAnsi="Times New Roman" w:cs="Times New Roman"/>
        </w:rPr>
        <w:t>ahkeme</w:t>
      </w:r>
      <w:r w:rsidR="0069275B">
        <w:rPr>
          <w:rFonts w:ascii="Times New Roman" w:hAnsi="Times New Roman" w:cs="Times New Roman"/>
        </w:rPr>
        <w:t>leri</w:t>
      </w:r>
      <w:r w:rsidRPr="0057182F">
        <w:rPr>
          <w:rFonts w:ascii="Times New Roman" w:hAnsi="Times New Roman" w:cs="Times New Roman"/>
        </w:rPr>
        <w:t xml:space="preserve"> tarafından verilebilecek kararlara kısaca değinecek olursak:</w:t>
      </w:r>
    </w:p>
    <w:p w14:paraId="3EE2E236" w14:textId="77777777" w:rsidR="0057182F" w:rsidRPr="0057182F" w:rsidRDefault="0057182F" w:rsidP="00331036">
      <w:pPr>
        <w:jc w:val="both"/>
        <w:rPr>
          <w:rFonts w:ascii="Times New Roman" w:hAnsi="Times New Roman" w:cs="Times New Roman"/>
        </w:rPr>
      </w:pPr>
    </w:p>
    <w:p w14:paraId="0038CD51" w14:textId="7D57DDBD" w:rsidR="0057182F" w:rsidRDefault="0057182F" w:rsidP="009875AB">
      <w:pPr>
        <w:pStyle w:val="ListeParagraf"/>
        <w:numPr>
          <w:ilvl w:val="0"/>
          <w:numId w:val="4"/>
        </w:numPr>
        <w:ind w:left="567" w:hanging="283"/>
        <w:jc w:val="both"/>
        <w:rPr>
          <w:rFonts w:ascii="Times New Roman" w:hAnsi="Times New Roman" w:cs="Times New Roman"/>
        </w:rPr>
      </w:pPr>
      <w:r w:rsidRPr="0057182F">
        <w:rPr>
          <w:rFonts w:ascii="Times New Roman" w:hAnsi="Times New Roman" w:cs="Times New Roman"/>
        </w:rPr>
        <w:lastRenderedPageBreak/>
        <w:t>Beraat kararı mahkemece; yüklenen fiilin kanunda suç olarak tanımlanmamış olması, suçun sanık tarafından işlenmediğinin sabit olması, söz konusu suç açısından failin kast veya taksirinin bulunmaması, suçun sanık tarafından işlenmiş olmasına rağmen olayda bir hukuka uygunluk nedeninin bulunması veya yüklenen suçun sanık tarafından işlendiğinin sabit olmaması hallerinde verilmektedir.</w:t>
      </w:r>
    </w:p>
    <w:p w14:paraId="2EE29FFC" w14:textId="77777777" w:rsidR="00D32E0E" w:rsidRDefault="00D32E0E" w:rsidP="009875AB">
      <w:pPr>
        <w:pStyle w:val="ListeParagraf"/>
        <w:ind w:left="567" w:hanging="283"/>
        <w:jc w:val="both"/>
        <w:rPr>
          <w:rFonts w:ascii="Times New Roman" w:hAnsi="Times New Roman" w:cs="Times New Roman"/>
        </w:rPr>
      </w:pPr>
    </w:p>
    <w:p w14:paraId="6062839F" w14:textId="3E605B14" w:rsidR="0057182F" w:rsidRDefault="0057182F" w:rsidP="009875AB">
      <w:pPr>
        <w:pStyle w:val="ListeParagraf"/>
        <w:numPr>
          <w:ilvl w:val="0"/>
          <w:numId w:val="4"/>
        </w:numPr>
        <w:ind w:left="567" w:hanging="283"/>
        <w:jc w:val="both"/>
        <w:rPr>
          <w:rFonts w:ascii="Times New Roman" w:hAnsi="Times New Roman" w:cs="Times New Roman"/>
        </w:rPr>
      </w:pPr>
      <w:r w:rsidRPr="0057182F">
        <w:rPr>
          <w:rFonts w:ascii="Times New Roman" w:hAnsi="Times New Roman" w:cs="Times New Roman"/>
        </w:rPr>
        <w:t>Ceza verilmesine yer olmadığı kararına; sanık hakkında suçla bağlantılı olarak yaş küçüklüğü, akıl hastalığı veya sağır ve dilsizlik hali ya da geçici nedenlerin bulunması, suçun hukuka aykırı fakat bağlayıcı emrin yerine getirilmesi suretiyle veya zorunluluk hali, etkin pişmanlık veya şahsi cezasızlık sebebinin varlığı gibi hallerde hükmedilecektir.</w:t>
      </w:r>
    </w:p>
    <w:p w14:paraId="1192F2D3" w14:textId="77777777" w:rsidR="0057182F" w:rsidRPr="0057182F" w:rsidRDefault="0057182F" w:rsidP="009875AB">
      <w:pPr>
        <w:ind w:left="567" w:hanging="283"/>
        <w:jc w:val="both"/>
        <w:rPr>
          <w:rFonts w:ascii="Times New Roman" w:hAnsi="Times New Roman" w:cs="Times New Roman"/>
        </w:rPr>
      </w:pPr>
    </w:p>
    <w:p w14:paraId="2F5B3175" w14:textId="59C621A9" w:rsidR="0057182F" w:rsidRDefault="0057182F" w:rsidP="009875AB">
      <w:pPr>
        <w:pStyle w:val="ListeParagraf"/>
        <w:numPr>
          <w:ilvl w:val="0"/>
          <w:numId w:val="4"/>
        </w:numPr>
        <w:ind w:left="567" w:hanging="283"/>
        <w:jc w:val="both"/>
        <w:rPr>
          <w:rFonts w:ascii="Times New Roman" w:hAnsi="Times New Roman" w:cs="Times New Roman"/>
        </w:rPr>
      </w:pPr>
      <w:r w:rsidRPr="0057182F">
        <w:rPr>
          <w:rFonts w:ascii="Times New Roman" w:hAnsi="Times New Roman" w:cs="Times New Roman"/>
        </w:rPr>
        <w:t xml:space="preserve">Kovuşturmaya konu suçu işlediği sabit olan sanık hakkında mahkeme </w:t>
      </w:r>
      <w:r w:rsidR="00772952" w:rsidRPr="0057182F">
        <w:rPr>
          <w:rFonts w:ascii="Times New Roman" w:hAnsi="Times New Roman" w:cs="Times New Roman"/>
        </w:rPr>
        <w:t>mahkûmiyet</w:t>
      </w:r>
      <w:r w:rsidRPr="0057182F">
        <w:rPr>
          <w:rFonts w:ascii="Times New Roman" w:hAnsi="Times New Roman" w:cs="Times New Roman"/>
        </w:rPr>
        <w:t xml:space="preserve"> kararı verecektir</w:t>
      </w:r>
      <w:r w:rsidR="00772952">
        <w:rPr>
          <w:rFonts w:ascii="Times New Roman" w:hAnsi="Times New Roman" w:cs="Times New Roman"/>
        </w:rPr>
        <w:t>.</w:t>
      </w:r>
    </w:p>
    <w:p w14:paraId="08B831AB" w14:textId="77777777" w:rsidR="0057182F" w:rsidRPr="0057182F" w:rsidRDefault="0057182F" w:rsidP="009875AB">
      <w:pPr>
        <w:ind w:left="567" w:hanging="283"/>
        <w:jc w:val="both"/>
        <w:rPr>
          <w:rFonts w:ascii="Times New Roman" w:hAnsi="Times New Roman" w:cs="Times New Roman"/>
        </w:rPr>
      </w:pPr>
    </w:p>
    <w:p w14:paraId="7C356230" w14:textId="2704C3D9" w:rsidR="0057182F" w:rsidRDefault="0057182F" w:rsidP="009875AB">
      <w:pPr>
        <w:pStyle w:val="ListeParagraf"/>
        <w:numPr>
          <w:ilvl w:val="0"/>
          <w:numId w:val="4"/>
        </w:numPr>
        <w:ind w:left="567" w:hanging="283"/>
        <w:jc w:val="both"/>
        <w:rPr>
          <w:rFonts w:ascii="Times New Roman" w:hAnsi="Times New Roman" w:cs="Times New Roman"/>
        </w:rPr>
      </w:pPr>
      <w:r w:rsidRPr="0057182F">
        <w:rPr>
          <w:rFonts w:ascii="Times New Roman" w:hAnsi="Times New Roman" w:cs="Times New Roman"/>
        </w:rPr>
        <w:t>Sanık hakkında aynı fiil nedeniyle önceden verilmiş bir hüküm veya açılmış bir dava söz konusu olduğunda davanın reddi kararı verilecektir</w:t>
      </w:r>
      <w:r>
        <w:rPr>
          <w:rFonts w:ascii="Times New Roman" w:hAnsi="Times New Roman" w:cs="Times New Roman"/>
        </w:rPr>
        <w:t>.</w:t>
      </w:r>
    </w:p>
    <w:p w14:paraId="7CDA31C5" w14:textId="77777777" w:rsidR="0057182F" w:rsidRPr="0057182F" w:rsidRDefault="0057182F" w:rsidP="009875AB">
      <w:pPr>
        <w:ind w:left="567" w:hanging="283"/>
        <w:jc w:val="both"/>
        <w:rPr>
          <w:rFonts w:ascii="Times New Roman" w:hAnsi="Times New Roman" w:cs="Times New Roman"/>
        </w:rPr>
      </w:pPr>
    </w:p>
    <w:p w14:paraId="09961BE5" w14:textId="7EBD9189" w:rsidR="0057182F" w:rsidRDefault="0057182F" w:rsidP="009875AB">
      <w:pPr>
        <w:pStyle w:val="ListeParagraf"/>
        <w:numPr>
          <w:ilvl w:val="0"/>
          <w:numId w:val="4"/>
        </w:numPr>
        <w:ind w:left="567" w:hanging="283"/>
        <w:jc w:val="both"/>
        <w:rPr>
          <w:rFonts w:ascii="Times New Roman" w:hAnsi="Times New Roman" w:cs="Times New Roman"/>
        </w:rPr>
      </w:pPr>
      <w:r w:rsidRPr="0057182F">
        <w:rPr>
          <w:rFonts w:ascii="Times New Roman" w:hAnsi="Times New Roman" w:cs="Times New Roman"/>
        </w:rPr>
        <w:t xml:space="preserve">Mahkeme, </w:t>
      </w:r>
      <w:r w:rsidR="00F03799" w:rsidRPr="0057182F">
        <w:rPr>
          <w:rFonts w:ascii="Times New Roman" w:hAnsi="Times New Roman" w:cs="Times New Roman"/>
        </w:rPr>
        <w:t>Türk Ceza Kanunu’nda</w:t>
      </w:r>
      <w:r w:rsidRPr="0057182F">
        <w:rPr>
          <w:rFonts w:ascii="Times New Roman" w:hAnsi="Times New Roman" w:cs="Times New Roman"/>
        </w:rPr>
        <w:t xml:space="preserve"> öngörülen düşme sebeplerinin varlığı halinde ya da soruşturma/kovuşturma şartlarının gerçekleşmeyeceğini anladığı takdirde davanın düşmesine hükmedecektir.</w:t>
      </w:r>
    </w:p>
    <w:p w14:paraId="16FA7E72" w14:textId="77777777" w:rsidR="00853E68" w:rsidRPr="00853E68" w:rsidRDefault="00853E68" w:rsidP="009875AB">
      <w:pPr>
        <w:pStyle w:val="ListeParagraf"/>
        <w:ind w:left="567" w:hanging="283"/>
        <w:rPr>
          <w:rFonts w:ascii="Times New Roman" w:hAnsi="Times New Roman" w:cs="Times New Roman"/>
        </w:rPr>
      </w:pPr>
    </w:p>
    <w:p w14:paraId="49853978" w14:textId="568A11AB" w:rsidR="00853E68" w:rsidRDefault="00853E68" w:rsidP="009875AB">
      <w:pPr>
        <w:pStyle w:val="ListeParagraf"/>
        <w:numPr>
          <w:ilvl w:val="0"/>
          <w:numId w:val="4"/>
        </w:numPr>
        <w:ind w:left="567" w:hanging="283"/>
        <w:jc w:val="both"/>
        <w:rPr>
          <w:rFonts w:ascii="Times New Roman" w:hAnsi="Times New Roman" w:cs="Times New Roman"/>
        </w:rPr>
      </w:pPr>
      <w:r>
        <w:rPr>
          <w:rFonts w:ascii="Times New Roman" w:hAnsi="Times New Roman" w:cs="Times New Roman"/>
        </w:rPr>
        <w:t>B</w:t>
      </w:r>
      <w:r w:rsidR="002460A6">
        <w:rPr>
          <w:rFonts w:ascii="Times New Roman" w:hAnsi="Times New Roman" w:cs="Times New Roman"/>
        </w:rPr>
        <w:t xml:space="preserve">ir </w:t>
      </w:r>
      <w:r w:rsidR="00BC011A">
        <w:rPr>
          <w:rFonts w:ascii="Times New Roman" w:hAnsi="Times New Roman" w:cs="Times New Roman"/>
        </w:rPr>
        <w:t xml:space="preserve">sanığın gerçekleştirdiği eylemler </w:t>
      </w:r>
      <w:r w:rsidR="00C34AB8">
        <w:rPr>
          <w:rFonts w:ascii="Times New Roman" w:hAnsi="Times New Roman" w:cs="Times New Roman"/>
        </w:rPr>
        <w:t xml:space="preserve">suç teşkil etmesi durumunda </w:t>
      </w:r>
      <w:r w:rsidR="008C1D08">
        <w:rPr>
          <w:rFonts w:ascii="Times New Roman" w:hAnsi="Times New Roman" w:cs="Times New Roman"/>
        </w:rPr>
        <w:t xml:space="preserve">hakkında </w:t>
      </w:r>
      <w:r w:rsidR="00956DDE">
        <w:rPr>
          <w:rFonts w:ascii="Times New Roman" w:hAnsi="Times New Roman" w:cs="Times New Roman"/>
        </w:rPr>
        <w:t>mahkûmiyet</w:t>
      </w:r>
      <w:r w:rsidR="00D32B0D">
        <w:rPr>
          <w:rFonts w:ascii="Times New Roman" w:hAnsi="Times New Roman" w:cs="Times New Roman"/>
        </w:rPr>
        <w:t xml:space="preserve"> kararı verilmesi</w:t>
      </w:r>
      <w:r w:rsidR="006F7EA0">
        <w:rPr>
          <w:rFonts w:ascii="Times New Roman" w:hAnsi="Times New Roman" w:cs="Times New Roman"/>
        </w:rPr>
        <w:t xml:space="preserve"> </w:t>
      </w:r>
      <w:r w:rsidR="00C34AB8">
        <w:rPr>
          <w:rFonts w:ascii="Times New Roman" w:hAnsi="Times New Roman" w:cs="Times New Roman"/>
        </w:rPr>
        <w:t xml:space="preserve">gerekir. Bu noktada şartların </w:t>
      </w:r>
      <w:r w:rsidR="00956DDE">
        <w:rPr>
          <w:rFonts w:ascii="Times New Roman" w:hAnsi="Times New Roman" w:cs="Times New Roman"/>
        </w:rPr>
        <w:t>bulunması halind</w:t>
      </w:r>
      <w:r w:rsidR="004F1132">
        <w:rPr>
          <w:rFonts w:ascii="Times New Roman" w:hAnsi="Times New Roman" w:cs="Times New Roman"/>
        </w:rPr>
        <w:t xml:space="preserve">e sanık hakkında </w:t>
      </w:r>
      <w:r w:rsidR="00956DDE">
        <w:rPr>
          <w:rFonts w:ascii="Times New Roman" w:hAnsi="Times New Roman" w:cs="Times New Roman"/>
        </w:rPr>
        <w:t>Hükmün Açıklanmasının Geri Bırakılmasına karar verilebilir.</w:t>
      </w:r>
      <w:r w:rsidR="00381715">
        <w:rPr>
          <w:rFonts w:ascii="Times New Roman" w:hAnsi="Times New Roman" w:cs="Times New Roman"/>
        </w:rPr>
        <w:t xml:space="preserve"> Takdir mahkemeye aittir. </w:t>
      </w:r>
    </w:p>
    <w:p w14:paraId="3F215103" w14:textId="77777777" w:rsidR="00451474" w:rsidRPr="00451474" w:rsidRDefault="00451474" w:rsidP="00451474">
      <w:pPr>
        <w:pStyle w:val="ListeParagraf"/>
        <w:rPr>
          <w:rFonts w:ascii="Times New Roman" w:hAnsi="Times New Roman" w:cs="Times New Roman"/>
        </w:rPr>
      </w:pPr>
    </w:p>
    <w:p w14:paraId="09D4ADEF" w14:textId="4CD81474" w:rsidR="00451474" w:rsidRDefault="00451474" w:rsidP="00451474">
      <w:pPr>
        <w:pStyle w:val="ListeParagraf"/>
        <w:ind w:left="567"/>
        <w:jc w:val="both"/>
        <w:rPr>
          <w:rFonts w:ascii="Times New Roman" w:hAnsi="Times New Roman" w:cs="Times New Roman"/>
        </w:rPr>
      </w:pPr>
      <w:r>
        <w:rPr>
          <w:rFonts w:ascii="Times New Roman" w:hAnsi="Times New Roman" w:cs="Times New Roman"/>
        </w:rPr>
        <w:t>Hükmün Açıklanmasının Geri Bırakılması Kararı verilebilmesinin Şartları:</w:t>
      </w:r>
    </w:p>
    <w:p w14:paraId="18957365" w14:textId="77777777" w:rsidR="00991272" w:rsidRDefault="00991272" w:rsidP="00451474">
      <w:pPr>
        <w:pStyle w:val="ListeParagraf"/>
        <w:ind w:left="567"/>
        <w:jc w:val="both"/>
        <w:rPr>
          <w:rFonts w:ascii="Times New Roman" w:hAnsi="Times New Roman" w:cs="Times New Roman"/>
        </w:rPr>
      </w:pPr>
    </w:p>
    <w:p w14:paraId="61A3016E" w14:textId="376AEF8F" w:rsidR="00991272" w:rsidRDefault="00D80F78" w:rsidP="00991272">
      <w:pPr>
        <w:pStyle w:val="ListeParagraf"/>
        <w:numPr>
          <w:ilvl w:val="0"/>
          <w:numId w:val="5"/>
        </w:numPr>
        <w:ind w:left="567" w:hanging="283"/>
        <w:jc w:val="both"/>
        <w:rPr>
          <w:rFonts w:ascii="Times New Roman" w:hAnsi="Times New Roman" w:cs="Times New Roman"/>
          <w:color w:val="222222"/>
          <w:shd w:val="clear" w:color="auto" w:fill="FCFDFD"/>
        </w:rPr>
      </w:pPr>
      <w:r>
        <w:rPr>
          <w:rFonts w:ascii="Times New Roman" w:hAnsi="Times New Roman" w:cs="Times New Roman"/>
          <w:color w:val="222222"/>
          <w:shd w:val="clear" w:color="auto" w:fill="FCFDFD"/>
        </w:rPr>
        <w:t>H</w:t>
      </w:r>
      <w:r w:rsidR="000A0D84" w:rsidRPr="002803BB">
        <w:rPr>
          <w:rFonts w:ascii="Times New Roman" w:hAnsi="Times New Roman" w:cs="Times New Roman"/>
          <w:color w:val="222222"/>
          <w:shd w:val="clear" w:color="auto" w:fill="FCFDFD"/>
        </w:rPr>
        <w:t xml:space="preserve">ükmolunan ceza, iki yıl veya daha az süreli hapis veya adlî para cezası </w:t>
      </w:r>
      <w:r w:rsidR="00A15E28">
        <w:rPr>
          <w:rFonts w:ascii="Times New Roman" w:hAnsi="Times New Roman" w:cs="Times New Roman"/>
          <w:color w:val="222222"/>
          <w:shd w:val="clear" w:color="auto" w:fill="FCFDFD"/>
        </w:rPr>
        <w:t>ise</w:t>
      </w:r>
      <w:r w:rsidR="00A821AA">
        <w:rPr>
          <w:rFonts w:ascii="Times New Roman" w:hAnsi="Times New Roman" w:cs="Times New Roman"/>
          <w:color w:val="222222"/>
          <w:shd w:val="clear" w:color="auto" w:fill="FCFDFD"/>
        </w:rPr>
        <w:t>;</w:t>
      </w:r>
    </w:p>
    <w:p w14:paraId="478FD6BA" w14:textId="77777777" w:rsidR="00991272" w:rsidRDefault="00991272" w:rsidP="00991272">
      <w:pPr>
        <w:pStyle w:val="ListeParagraf"/>
        <w:numPr>
          <w:ilvl w:val="0"/>
          <w:numId w:val="5"/>
        </w:numPr>
        <w:ind w:left="567" w:hanging="283"/>
        <w:jc w:val="both"/>
        <w:rPr>
          <w:rFonts w:ascii="Times New Roman" w:hAnsi="Times New Roman" w:cs="Times New Roman"/>
          <w:color w:val="222222"/>
          <w:shd w:val="clear" w:color="auto" w:fill="FCFDFD"/>
        </w:rPr>
      </w:pPr>
      <w:r w:rsidRPr="00991272">
        <w:rPr>
          <w:rFonts w:ascii="Times New Roman" w:hAnsi="Times New Roman" w:cs="Times New Roman"/>
          <w:color w:val="222222"/>
          <w:shd w:val="clear" w:color="auto" w:fill="FCFDFD"/>
        </w:rPr>
        <w:t>Sanığın daha önce kasıtlı bir suçtan mahkûm olmamış bulunması,</w:t>
      </w:r>
    </w:p>
    <w:p w14:paraId="0516163F" w14:textId="77777777" w:rsidR="00991272" w:rsidRDefault="00991272" w:rsidP="00991272">
      <w:pPr>
        <w:pStyle w:val="ListeParagraf"/>
        <w:numPr>
          <w:ilvl w:val="0"/>
          <w:numId w:val="5"/>
        </w:numPr>
        <w:ind w:left="567" w:hanging="283"/>
        <w:jc w:val="both"/>
        <w:rPr>
          <w:rFonts w:ascii="Times New Roman" w:hAnsi="Times New Roman" w:cs="Times New Roman"/>
          <w:color w:val="222222"/>
          <w:shd w:val="clear" w:color="auto" w:fill="FCFDFD"/>
        </w:rPr>
      </w:pPr>
      <w:r w:rsidRPr="00991272">
        <w:rPr>
          <w:rFonts w:ascii="Times New Roman" w:hAnsi="Times New Roman" w:cs="Times New Roman"/>
          <w:color w:val="222222"/>
          <w:shd w:val="clear" w:color="auto" w:fill="FCFDFD"/>
        </w:rPr>
        <w:t>Mahkemece, sanığın kişilik özellikleri ile duruşmadaki tutum ve davranışları göz önünde bulundurularak yeniden suç işlemeyeceği hususunda kanaate varılması,</w:t>
      </w:r>
    </w:p>
    <w:p w14:paraId="172F8F29" w14:textId="6A0415BB" w:rsidR="002A5836" w:rsidRDefault="00991272" w:rsidP="00991272">
      <w:pPr>
        <w:pStyle w:val="ListeParagraf"/>
        <w:numPr>
          <w:ilvl w:val="0"/>
          <w:numId w:val="5"/>
        </w:numPr>
        <w:ind w:left="567" w:hanging="283"/>
        <w:jc w:val="both"/>
        <w:rPr>
          <w:rFonts w:ascii="Times New Roman" w:hAnsi="Times New Roman" w:cs="Times New Roman"/>
          <w:color w:val="222222"/>
          <w:shd w:val="clear" w:color="auto" w:fill="FCFDFD"/>
        </w:rPr>
      </w:pPr>
      <w:r w:rsidRPr="00991272">
        <w:rPr>
          <w:rFonts w:ascii="Times New Roman" w:hAnsi="Times New Roman" w:cs="Times New Roman"/>
          <w:color w:val="222222"/>
          <w:shd w:val="clear" w:color="auto" w:fill="FCFDFD"/>
        </w:rPr>
        <w:t>Suçun işlenmesiyle mağdurun veya kamunun uğradığı zararın, aynen iade, suçtan önceki hale getirme veya tazmin suretiyle tamamen gideril</w:t>
      </w:r>
      <w:r w:rsidR="00A15E28">
        <w:rPr>
          <w:rFonts w:ascii="Times New Roman" w:hAnsi="Times New Roman" w:cs="Times New Roman"/>
          <w:color w:val="222222"/>
          <w:shd w:val="clear" w:color="auto" w:fill="FCFDFD"/>
        </w:rPr>
        <w:t>miş olması</w:t>
      </w:r>
      <w:r w:rsidR="00CA70D4">
        <w:rPr>
          <w:rFonts w:ascii="Times New Roman" w:hAnsi="Times New Roman" w:cs="Times New Roman"/>
          <w:color w:val="222222"/>
          <w:shd w:val="clear" w:color="auto" w:fill="FCFDFD"/>
        </w:rPr>
        <w:t>,</w:t>
      </w:r>
    </w:p>
    <w:p w14:paraId="137CE25B" w14:textId="4A10AB64" w:rsidR="00991272" w:rsidRPr="00991272" w:rsidRDefault="00991272" w:rsidP="00991272">
      <w:pPr>
        <w:pStyle w:val="ListeParagraf"/>
        <w:numPr>
          <w:ilvl w:val="0"/>
          <w:numId w:val="5"/>
        </w:numPr>
        <w:ind w:left="567" w:hanging="283"/>
        <w:jc w:val="both"/>
        <w:rPr>
          <w:rFonts w:ascii="Times New Roman" w:hAnsi="Times New Roman" w:cs="Times New Roman"/>
          <w:color w:val="222222"/>
          <w:shd w:val="clear" w:color="auto" w:fill="FCFDFD"/>
        </w:rPr>
      </w:pPr>
      <w:r w:rsidRPr="00991272">
        <w:rPr>
          <w:rFonts w:ascii="Times New Roman" w:hAnsi="Times New Roman" w:cs="Times New Roman"/>
          <w:color w:val="222222"/>
          <w:shd w:val="clear" w:color="auto" w:fill="FCFDFD"/>
        </w:rPr>
        <w:t>Sanı</w:t>
      </w:r>
      <w:r w:rsidR="00CA70D4">
        <w:rPr>
          <w:rFonts w:ascii="Times New Roman" w:hAnsi="Times New Roman" w:cs="Times New Roman"/>
          <w:color w:val="222222"/>
          <w:shd w:val="clear" w:color="auto" w:fill="FCFDFD"/>
        </w:rPr>
        <w:t>ğın hükmün açıklanmasının geri bırakılmasını kabul etmesi gerekir.</w:t>
      </w:r>
      <w:r w:rsidRPr="00991272">
        <w:rPr>
          <w:rFonts w:ascii="Times New Roman" w:hAnsi="Times New Roman" w:cs="Times New Roman"/>
          <w:color w:val="222222"/>
        </w:rPr>
        <w:br/>
      </w:r>
    </w:p>
    <w:p w14:paraId="1A9C6BF1" w14:textId="77777777" w:rsidR="006856CD" w:rsidRDefault="000A0D84" w:rsidP="00451474">
      <w:pPr>
        <w:pStyle w:val="ListeParagraf"/>
        <w:ind w:left="567"/>
        <w:jc w:val="both"/>
        <w:rPr>
          <w:rFonts w:ascii="Times New Roman" w:hAnsi="Times New Roman" w:cs="Times New Roman"/>
          <w:color w:val="222222"/>
          <w:shd w:val="clear" w:color="auto" w:fill="FCFDFD"/>
        </w:rPr>
      </w:pPr>
      <w:r w:rsidRPr="002803BB">
        <w:rPr>
          <w:rFonts w:ascii="Times New Roman" w:hAnsi="Times New Roman" w:cs="Times New Roman"/>
          <w:color w:val="222222"/>
          <w:shd w:val="clear" w:color="auto" w:fill="FCFDFD"/>
        </w:rPr>
        <w:t>Açıklanmasının geri bırakılmasına karar verilen hükümde, mahkûm olunan hapis cezası ertelenemez ve kısa süreli olması halinde seçenek yaptırımlara çevrilemez.</w:t>
      </w:r>
      <w:r w:rsidRPr="002803BB">
        <w:rPr>
          <w:rFonts w:ascii="Times New Roman" w:hAnsi="Times New Roman" w:cs="Times New Roman"/>
          <w:color w:val="222222"/>
        </w:rPr>
        <w:br/>
      </w:r>
      <w:r w:rsidRPr="002803BB">
        <w:rPr>
          <w:rFonts w:ascii="Times New Roman" w:hAnsi="Times New Roman" w:cs="Times New Roman"/>
          <w:color w:val="222222"/>
        </w:rPr>
        <w:br/>
      </w:r>
      <w:r w:rsidRPr="002803BB">
        <w:rPr>
          <w:rFonts w:ascii="Times New Roman" w:hAnsi="Times New Roman" w:cs="Times New Roman"/>
          <w:color w:val="222222"/>
          <w:shd w:val="clear" w:color="auto" w:fill="FCFDFD"/>
        </w:rPr>
        <w:t>Hükmün açıklanmasının geri bırakılması kararının verilmesi halinde sanık, beş yıl süreyle denetim süresine tâbi tutulur.</w:t>
      </w:r>
      <w:r w:rsidR="006856CD">
        <w:rPr>
          <w:rFonts w:ascii="Times New Roman" w:hAnsi="Times New Roman" w:cs="Times New Roman"/>
          <w:color w:val="222222"/>
          <w:shd w:val="clear" w:color="auto" w:fill="FCFDFD"/>
        </w:rPr>
        <w:t xml:space="preserve"> </w:t>
      </w:r>
      <w:r w:rsidRPr="002803BB">
        <w:rPr>
          <w:rFonts w:ascii="Times New Roman" w:hAnsi="Times New Roman" w:cs="Times New Roman"/>
          <w:color w:val="222222"/>
          <w:shd w:val="clear" w:color="auto" w:fill="FCFDFD"/>
        </w:rPr>
        <w:t xml:space="preserve">Denetim süresi içinde, kişi hakkında kasıtlı bir suç nedeniyle bir daha hükmün açıklanmasının geri bırakılmasına karar verilemez. </w:t>
      </w:r>
    </w:p>
    <w:p w14:paraId="2B26F353" w14:textId="77777777" w:rsidR="006856CD" w:rsidRDefault="006856CD" w:rsidP="00451474">
      <w:pPr>
        <w:pStyle w:val="ListeParagraf"/>
        <w:ind w:left="567"/>
        <w:jc w:val="both"/>
        <w:rPr>
          <w:rFonts w:ascii="Times New Roman" w:hAnsi="Times New Roman" w:cs="Times New Roman"/>
          <w:color w:val="222222"/>
        </w:rPr>
      </w:pPr>
    </w:p>
    <w:p w14:paraId="60480DB2" w14:textId="77777777" w:rsidR="002C3CC0" w:rsidRDefault="000A0D84" w:rsidP="005552DF">
      <w:pPr>
        <w:pStyle w:val="ListeParagraf"/>
        <w:ind w:left="567"/>
        <w:jc w:val="both"/>
        <w:rPr>
          <w:rFonts w:ascii="Times New Roman" w:hAnsi="Times New Roman" w:cs="Times New Roman"/>
          <w:color w:val="222222"/>
          <w:shd w:val="clear" w:color="auto" w:fill="FCFDFD"/>
        </w:rPr>
      </w:pPr>
      <w:r w:rsidRPr="002803BB">
        <w:rPr>
          <w:rFonts w:ascii="Times New Roman" w:hAnsi="Times New Roman" w:cs="Times New Roman"/>
          <w:color w:val="222222"/>
          <w:shd w:val="clear" w:color="auto" w:fill="FCFDFD"/>
        </w:rPr>
        <w:t>Denetim süresi içinde kasten yeni bir suç işlenmediği ve denetimli serbestlik tedbirine ilişkin yükümlülüklere uygun davranıldığı takdirde, açıklanması geri bırakılan hüküm ortadan kaldırılarak, davanın düşmesi kararı verilir.</w:t>
      </w:r>
      <w:r w:rsidRPr="002803BB">
        <w:rPr>
          <w:rFonts w:ascii="Times New Roman" w:hAnsi="Times New Roman" w:cs="Times New Roman"/>
          <w:color w:val="222222"/>
        </w:rPr>
        <w:br/>
      </w:r>
      <w:r w:rsidRPr="002803BB">
        <w:rPr>
          <w:rFonts w:ascii="Times New Roman" w:hAnsi="Times New Roman" w:cs="Times New Roman"/>
          <w:color w:val="222222"/>
        </w:rPr>
        <w:br/>
      </w:r>
      <w:r w:rsidRPr="002803BB">
        <w:rPr>
          <w:rFonts w:ascii="Times New Roman" w:hAnsi="Times New Roman" w:cs="Times New Roman"/>
          <w:color w:val="222222"/>
          <w:shd w:val="clear" w:color="auto" w:fill="FCFDFD"/>
        </w:rPr>
        <w:t xml:space="preserve">Denetim süresi içinde kasten yeni bir suç işlemesi veya denetimli serbestlik tedbirine ilişkin yükümlülüklere aykırı davranması halinde, mahkeme hükmü açıklar. </w:t>
      </w:r>
    </w:p>
    <w:p w14:paraId="4DE9B1CF" w14:textId="77777777" w:rsidR="00E91673" w:rsidRDefault="00E91673" w:rsidP="00E91673">
      <w:pPr>
        <w:jc w:val="both"/>
        <w:rPr>
          <w:rFonts w:ascii="Times New Roman" w:hAnsi="Times New Roman" w:cs="Times New Roman"/>
          <w:spacing w:val="-2"/>
          <w:shd w:val="clear" w:color="auto" w:fill="FFFFFF"/>
        </w:rPr>
      </w:pPr>
    </w:p>
    <w:p w14:paraId="27A0B441" w14:textId="44CED5B7" w:rsidR="002C3CC0" w:rsidRDefault="002C3CC0" w:rsidP="00E91673">
      <w:pPr>
        <w:ind w:firstLine="567"/>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lastRenderedPageBreak/>
        <w:t>Ceza hukuku işlemleri; insanların hürriyetini kısıtlama sonucu doğuran, çok yönlü, fazlaca teknik ve özellikle kolluk personelinin keyfi uygulamalarına da sık rastlanılan bir alan olduğundan muhakkak bir avukat yardımından faydalanmayı gerektirir. Aynı zamanda suçtan zarar gören, mağdur olan kişilerin haklarının korunması, zararlarının giderilmesi, temel ve hak özgürlüklerine halel getir</w:t>
      </w:r>
      <w:r w:rsidR="00EA5B58">
        <w:rPr>
          <w:rFonts w:ascii="Times New Roman" w:hAnsi="Times New Roman" w:cs="Times New Roman"/>
          <w:spacing w:val="-2"/>
          <w:shd w:val="clear" w:color="auto" w:fill="FFFFFF"/>
        </w:rPr>
        <w:t>il</w:t>
      </w:r>
      <w:r>
        <w:rPr>
          <w:rFonts w:ascii="Times New Roman" w:hAnsi="Times New Roman" w:cs="Times New Roman"/>
          <w:spacing w:val="-2"/>
          <w:shd w:val="clear" w:color="auto" w:fill="FFFFFF"/>
        </w:rPr>
        <w:t xml:space="preserve">mesi nedeniyle failin cezalandırılmasının sağlanması adına bir avukatın hukuki yardımından yararlanılması </w:t>
      </w:r>
      <w:r w:rsidR="00A04289">
        <w:rPr>
          <w:rFonts w:ascii="Times New Roman" w:hAnsi="Times New Roman" w:cs="Times New Roman"/>
          <w:spacing w:val="-2"/>
          <w:shd w:val="clear" w:color="auto" w:fill="FFFFFF"/>
        </w:rPr>
        <w:t>elzemdir.</w:t>
      </w:r>
      <w:r>
        <w:rPr>
          <w:rFonts w:ascii="Times New Roman" w:hAnsi="Times New Roman" w:cs="Times New Roman"/>
          <w:spacing w:val="-2"/>
          <w:shd w:val="clear" w:color="auto" w:fill="FFFFFF"/>
        </w:rPr>
        <w:t xml:space="preserve"> </w:t>
      </w:r>
    </w:p>
    <w:p w14:paraId="5B2FFB4D" w14:textId="77777777" w:rsidR="002C3CC0" w:rsidRPr="004F57AE" w:rsidRDefault="002C3CC0" w:rsidP="002C3CC0">
      <w:pPr>
        <w:ind w:firstLine="708"/>
        <w:jc w:val="both"/>
        <w:rPr>
          <w:rFonts w:ascii="Times New Roman" w:hAnsi="Times New Roman" w:cs="Times New Roman"/>
          <w:b/>
          <w:bCs/>
          <w:spacing w:val="-2"/>
          <w:shd w:val="clear" w:color="auto" w:fill="FFFFFF"/>
        </w:rPr>
      </w:pPr>
    </w:p>
    <w:p w14:paraId="5AC8A312" w14:textId="77777777" w:rsidR="002C3CC0" w:rsidRPr="004F57AE" w:rsidRDefault="002C3CC0" w:rsidP="002C3CC0">
      <w:pPr>
        <w:ind w:firstLine="567"/>
        <w:jc w:val="both"/>
        <w:rPr>
          <w:rFonts w:ascii="Times New Roman" w:hAnsi="Times New Roman" w:cs="Times New Roman"/>
          <w:b/>
          <w:bCs/>
          <w:spacing w:val="-2"/>
          <w:shd w:val="clear" w:color="auto" w:fill="FFFFFF"/>
        </w:rPr>
      </w:pPr>
      <w:r w:rsidRPr="004F57AE">
        <w:rPr>
          <w:rFonts w:ascii="Times New Roman" w:hAnsi="Times New Roman" w:cs="Times New Roman"/>
          <w:b/>
          <w:bCs/>
          <w:spacing w:val="-2"/>
          <w:shd w:val="clear" w:color="auto" w:fill="FFFFFF"/>
        </w:rPr>
        <w:t xml:space="preserve">Kahveci Hukuk &amp; Danışmanlık Bürosu, geçmişte olduğu kadar bugün de siz kıymetli okuyucularımızın gerek savcılık ve karakol aşamasındaki ceza soruşturmalarınızın yakın takipçisi oluyor gerekse mahkemelerde (Asliye Ceza ve Ağır Ceza Mahkemesi) yapılan yargılamaların hukuka, kanuna ve vicdana uygun olarak nihayete ermesi için elimizden geleni yapmak için gece gündüz çalışıyoruz. </w:t>
      </w:r>
    </w:p>
    <w:p w14:paraId="5E24CB2B" w14:textId="77777777" w:rsidR="002C3CC0" w:rsidRPr="004F57AE" w:rsidRDefault="002C3CC0" w:rsidP="002C3CC0">
      <w:pPr>
        <w:ind w:firstLine="708"/>
        <w:jc w:val="both"/>
        <w:rPr>
          <w:rFonts w:ascii="Times New Roman" w:hAnsi="Times New Roman" w:cs="Times New Roman"/>
          <w:b/>
          <w:bCs/>
        </w:rPr>
      </w:pPr>
    </w:p>
    <w:p w14:paraId="44932476" w14:textId="4E32398C" w:rsidR="002C3CC0" w:rsidRPr="004F57AE" w:rsidRDefault="002C3CC0" w:rsidP="002C3CC0">
      <w:pPr>
        <w:ind w:firstLine="567"/>
        <w:jc w:val="both"/>
        <w:rPr>
          <w:rFonts w:ascii="Times New Roman" w:hAnsi="Times New Roman" w:cs="Times New Roman"/>
          <w:b/>
          <w:bCs/>
        </w:rPr>
      </w:pPr>
      <w:r w:rsidRPr="004F57AE">
        <w:rPr>
          <w:rFonts w:ascii="Times New Roman" w:hAnsi="Times New Roman" w:cs="Times New Roman"/>
          <w:b/>
          <w:bCs/>
        </w:rPr>
        <w:t xml:space="preserve">Randevu talepleriniz için (0228) 314 00 99 numaralı telefondan arayarak derhal yakın bir tarihe randevu alabilir dilerseniz sitemiz üzerinden elde edeceğiniz adres bilgisi ile büromuza gelebilir ve ön görüşme sağlayabilirsiniz.  </w:t>
      </w:r>
    </w:p>
    <w:p w14:paraId="6C9D3B95" w14:textId="47425E39" w:rsidR="00D35CBA" w:rsidRPr="004F57AE" w:rsidRDefault="000A0D84" w:rsidP="005552DF">
      <w:pPr>
        <w:pStyle w:val="ListeParagraf"/>
        <w:ind w:left="567"/>
        <w:jc w:val="both"/>
        <w:rPr>
          <w:rFonts w:ascii="Times New Roman" w:hAnsi="Times New Roman" w:cs="Times New Roman"/>
          <w:b/>
          <w:bCs/>
          <w:color w:val="222222"/>
          <w:shd w:val="clear" w:color="auto" w:fill="FCFDFD"/>
        </w:rPr>
      </w:pPr>
      <w:r w:rsidRPr="004F57AE">
        <w:rPr>
          <w:rFonts w:ascii="Times New Roman" w:hAnsi="Times New Roman" w:cs="Times New Roman"/>
          <w:b/>
          <w:bCs/>
          <w:color w:val="222222"/>
        </w:rPr>
        <w:br/>
      </w:r>
    </w:p>
    <w:sectPr w:rsidR="00D35CBA" w:rsidRPr="004F5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4DD"/>
    <w:multiLevelType w:val="hybridMultilevel"/>
    <w:tmpl w:val="5BDEDD64"/>
    <w:lvl w:ilvl="0" w:tplc="041F000F">
      <w:start w:val="1"/>
      <w:numFmt w:val="decimal"/>
      <w:lvlText w:val="%1."/>
      <w:lvlJc w:val="left"/>
      <w:pPr>
        <w:ind w:left="782" w:hanging="360"/>
      </w:pPr>
    </w:lvl>
    <w:lvl w:ilvl="1" w:tplc="041F0019" w:tentative="1">
      <w:start w:val="1"/>
      <w:numFmt w:val="lowerLetter"/>
      <w:lvlText w:val="%2."/>
      <w:lvlJc w:val="left"/>
      <w:pPr>
        <w:ind w:left="1502" w:hanging="360"/>
      </w:pPr>
    </w:lvl>
    <w:lvl w:ilvl="2" w:tplc="041F001B" w:tentative="1">
      <w:start w:val="1"/>
      <w:numFmt w:val="lowerRoman"/>
      <w:lvlText w:val="%3."/>
      <w:lvlJc w:val="right"/>
      <w:pPr>
        <w:ind w:left="2222" w:hanging="180"/>
      </w:pPr>
    </w:lvl>
    <w:lvl w:ilvl="3" w:tplc="041F000F" w:tentative="1">
      <w:start w:val="1"/>
      <w:numFmt w:val="decimal"/>
      <w:lvlText w:val="%4."/>
      <w:lvlJc w:val="left"/>
      <w:pPr>
        <w:ind w:left="2942" w:hanging="360"/>
      </w:pPr>
    </w:lvl>
    <w:lvl w:ilvl="4" w:tplc="041F0019" w:tentative="1">
      <w:start w:val="1"/>
      <w:numFmt w:val="lowerLetter"/>
      <w:lvlText w:val="%5."/>
      <w:lvlJc w:val="left"/>
      <w:pPr>
        <w:ind w:left="3662" w:hanging="360"/>
      </w:pPr>
    </w:lvl>
    <w:lvl w:ilvl="5" w:tplc="041F001B" w:tentative="1">
      <w:start w:val="1"/>
      <w:numFmt w:val="lowerRoman"/>
      <w:lvlText w:val="%6."/>
      <w:lvlJc w:val="right"/>
      <w:pPr>
        <w:ind w:left="4382" w:hanging="180"/>
      </w:pPr>
    </w:lvl>
    <w:lvl w:ilvl="6" w:tplc="041F000F" w:tentative="1">
      <w:start w:val="1"/>
      <w:numFmt w:val="decimal"/>
      <w:lvlText w:val="%7."/>
      <w:lvlJc w:val="left"/>
      <w:pPr>
        <w:ind w:left="5102" w:hanging="360"/>
      </w:pPr>
    </w:lvl>
    <w:lvl w:ilvl="7" w:tplc="041F0019" w:tentative="1">
      <w:start w:val="1"/>
      <w:numFmt w:val="lowerLetter"/>
      <w:lvlText w:val="%8."/>
      <w:lvlJc w:val="left"/>
      <w:pPr>
        <w:ind w:left="5822" w:hanging="360"/>
      </w:pPr>
    </w:lvl>
    <w:lvl w:ilvl="8" w:tplc="041F001B" w:tentative="1">
      <w:start w:val="1"/>
      <w:numFmt w:val="lowerRoman"/>
      <w:lvlText w:val="%9."/>
      <w:lvlJc w:val="right"/>
      <w:pPr>
        <w:ind w:left="6542" w:hanging="180"/>
      </w:pPr>
    </w:lvl>
  </w:abstractNum>
  <w:abstractNum w:abstractNumId="1" w15:restartNumberingAfterBreak="0">
    <w:nsid w:val="172523A3"/>
    <w:multiLevelType w:val="hybridMultilevel"/>
    <w:tmpl w:val="AC166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395F7A"/>
    <w:multiLevelType w:val="hybridMultilevel"/>
    <w:tmpl w:val="F8BAA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A07020"/>
    <w:multiLevelType w:val="hybridMultilevel"/>
    <w:tmpl w:val="D6949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1029C8"/>
    <w:multiLevelType w:val="hybridMultilevel"/>
    <w:tmpl w:val="2DCA2C9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2F"/>
    <w:rsid w:val="00030B0B"/>
    <w:rsid w:val="000A0D84"/>
    <w:rsid w:val="000A7D3D"/>
    <w:rsid w:val="000B0C22"/>
    <w:rsid w:val="000E53E3"/>
    <w:rsid w:val="00135172"/>
    <w:rsid w:val="0017292B"/>
    <w:rsid w:val="001E3EA2"/>
    <w:rsid w:val="001E7812"/>
    <w:rsid w:val="001F2F62"/>
    <w:rsid w:val="00206D8A"/>
    <w:rsid w:val="002460A6"/>
    <w:rsid w:val="002803BB"/>
    <w:rsid w:val="00292C62"/>
    <w:rsid w:val="002A5836"/>
    <w:rsid w:val="002C3CC0"/>
    <w:rsid w:val="002E621D"/>
    <w:rsid w:val="00305D5C"/>
    <w:rsid w:val="00322765"/>
    <w:rsid w:val="00331036"/>
    <w:rsid w:val="00333210"/>
    <w:rsid w:val="003460C5"/>
    <w:rsid w:val="0035609D"/>
    <w:rsid w:val="00360093"/>
    <w:rsid w:val="00376CC7"/>
    <w:rsid w:val="00381715"/>
    <w:rsid w:val="003B1273"/>
    <w:rsid w:val="00440499"/>
    <w:rsid w:val="00440656"/>
    <w:rsid w:val="00451474"/>
    <w:rsid w:val="0047706C"/>
    <w:rsid w:val="0048419E"/>
    <w:rsid w:val="00496A45"/>
    <w:rsid w:val="004A0570"/>
    <w:rsid w:val="004D28FF"/>
    <w:rsid w:val="004F1132"/>
    <w:rsid w:val="004F57AE"/>
    <w:rsid w:val="004F5B75"/>
    <w:rsid w:val="005428A9"/>
    <w:rsid w:val="005552DF"/>
    <w:rsid w:val="0057182F"/>
    <w:rsid w:val="0059265E"/>
    <w:rsid w:val="0061450C"/>
    <w:rsid w:val="006338BB"/>
    <w:rsid w:val="006559E4"/>
    <w:rsid w:val="006856CD"/>
    <w:rsid w:val="0069275B"/>
    <w:rsid w:val="006B1AC1"/>
    <w:rsid w:val="006F46CF"/>
    <w:rsid w:val="006F7EA0"/>
    <w:rsid w:val="007077C3"/>
    <w:rsid w:val="007221FE"/>
    <w:rsid w:val="00736FF8"/>
    <w:rsid w:val="00760FD2"/>
    <w:rsid w:val="00772952"/>
    <w:rsid w:val="0078096A"/>
    <w:rsid w:val="008139E3"/>
    <w:rsid w:val="00826569"/>
    <w:rsid w:val="00833227"/>
    <w:rsid w:val="00853E68"/>
    <w:rsid w:val="00866223"/>
    <w:rsid w:val="00873F83"/>
    <w:rsid w:val="008879E2"/>
    <w:rsid w:val="00897867"/>
    <w:rsid w:val="008B314B"/>
    <w:rsid w:val="008C1D08"/>
    <w:rsid w:val="008F1411"/>
    <w:rsid w:val="00914D7D"/>
    <w:rsid w:val="00915E4C"/>
    <w:rsid w:val="00940EE5"/>
    <w:rsid w:val="00956DDE"/>
    <w:rsid w:val="009576C2"/>
    <w:rsid w:val="009875AB"/>
    <w:rsid w:val="00991272"/>
    <w:rsid w:val="009C5BE2"/>
    <w:rsid w:val="009E4758"/>
    <w:rsid w:val="009F559E"/>
    <w:rsid w:val="00A029B4"/>
    <w:rsid w:val="00A04289"/>
    <w:rsid w:val="00A151B7"/>
    <w:rsid w:val="00A15E28"/>
    <w:rsid w:val="00A251C1"/>
    <w:rsid w:val="00A44B04"/>
    <w:rsid w:val="00A821AA"/>
    <w:rsid w:val="00A970D9"/>
    <w:rsid w:val="00AA33A2"/>
    <w:rsid w:val="00AE40DD"/>
    <w:rsid w:val="00AE6B61"/>
    <w:rsid w:val="00AF7D87"/>
    <w:rsid w:val="00B15489"/>
    <w:rsid w:val="00B507F4"/>
    <w:rsid w:val="00B77580"/>
    <w:rsid w:val="00B802A0"/>
    <w:rsid w:val="00B91673"/>
    <w:rsid w:val="00B91F18"/>
    <w:rsid w:val="00B9422A"/>
    <w:rsid w:val="00BB068D"/>
    <w:rsid w:val="00BC011A"/>
    <w:rsid w:val="00BD18E2"/>
    <w:rsid w:val="00BD3C4D"/>
    <w:rsid w:val="00C312F6"/>
    <w:rsid w:val="00C34AB8"/>
    <w:rsid w:val="00C4762F"/>
    <w:rsid w:val="00C70352"/>
    <w:rsid w:val="00C80659"/>
    <w:rsid w:val="00C82C7D"/>
    <w:rsid w:val="00CA70D4"/>
    <w:rsid w:val="00CD22A3"/>
    <w:rsid w:val="00CF5CE3"/>
    <w:rsid w:val="00D004DC"/>
    <w:rsid w:val="00D139CC"/>
    <w:rsid w:val="00D20A1D"/>
    <w:rsid w:val="00D32B0D"/>
    <w:rsid w:val="00D32E0E"/>
    <w:rsid w:val="00D35CBA"/>
    <w:rsid w:val="00D35D5F"/>
    <w:rsid w:val="00D633EC"/>
    <w:rsid w:val="00D80F78"/>
    <w:rsid w:val="00DF3317"/>
    <w:rsid w:val="00E16034"/>
    <w:rsid w:val="00E21AD9"/>
    <w:rsid w:val="00E24274"/>
    <w:rsid w:val="00E5146A"/>
    <w:rsid w:val="00E91673"/>
    <w:rsid w:val="00EA5B58"/>
    <w:rsid w:val="00EB0950"/>
    <w:rsid w:val="00EC1C8F"/>
    <w:rsid w:val="00ED3179"/>
    <w:rsid w:val="00F03799"/>
    <w:rsid w:val="00F138D5"/>
    <w:rsid w:val="00F71E53"/>
    <w:rsid w:val="00FB0A2F"/>
    <w:rsid w:val="00FE4B04"/>
    <w:rsid w:val="00FF3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0310"/>
  <w15:chartTrackingRefBased/>
  <w15:docId w15:val="{6E2FE7A3-39B4-BA43-83EF-6CB53E4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1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1518</Words>
  <Characters>8654</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Kahveci Hukuk ve Danışmanlık</dc:creator>
  <cp:keywords/>
  <dc:description/>
  <cp:lastModifiedBy>Kahveci Hukuk ve Danışmanlık</cp:lastModifiedBy>
  <cp:revision>134</cp:revision>
  <dcterms:created xsi:type="dcterms:W3CDTF">2021-03-23T13:52:00Z</dcterms:created>
  <dcterms:modified xsi:type="dcterms:W3CDTF">2021-03-23T18:03:00Z</dcterms:modified>
</cp:coreProperties>
</file>